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A0B4" w14:textId="214E0249" w:rsidR="006E68CB" w:rsidRDefault="00E60A51" w:rsidP="008767B8">
      <w:pPr>
        <w:jc w:val="right"/>
        <w:rPr>
          <w:b/>
          <w:bCs/>
          <w:rtl/>
        </w:rPr>
      </w:pPr>
      <w:r>
        <w:rPr>
          <w:rFonts w:hint="cs"/>
          <w:b/>
          <w:bCs/>
          <w:rtl/>
        </w:rPr>
        <w:t>24/2/2026</w:t>
      </w:r>
    </w:p>
    <w:p w14:paraId="0676FAF6" w14:textId="77777777" w:rsidR="00267B76" w:rsidRDefault="00ED1652" w:rsidP="009559CD">
      <w:pPr>
        <w:spacing w:line="276" w:lineRule="auto"/>
        <w:contextualSpacing/>
        <w:jc w:val="center"/>
        <w:rPr>
          <w:rFonts w:ascii="David" w:hAnsi="David" w:cs="David"/>
          <w:b/>
          <w:bCs/>
          <w:sz w:val="28"/>
          <w:szCs w:val="28"/>
          <w:u w:val="single"/>
          <w:rtl/>
        </w:rPr>
      </w:pPr>
      <w:r>
        <w:rPr>
          <w:rFonts w:ascii="David" w:hAnsi="David" w:cs="David" w:hint="cs"/>
          <w:b/>
          <w:bCs/>
          <w:sz w:val="28"/>
          <w:szCs w:val="28"/>
          <w:u w:val="single"/>
          <w:rtl/>
        </w:rPr>
        <w:t>מענה</w:t>
      </w:r>
      <w:r w:rsidR="00AB46AA">
        <w:rPr>
          <w:rFonts w:ascii="David" w:hAnsi="David" w:cs="David" w:hint="cs"/>
          <w:b/>
          <w:bCs/>
          <w:sz w:val="28"/>
          <w:szCs w:val="28"/>
          <w:u w:val="single"/>
          <w:rtl/>
        </w:rPr>
        <w:t xml:space="preserve"> לשאלות הבהרה </w:t>
      </w:r>
      <w:r w:rsidR="00AB46AA">
        <w:rPr>
          <w:rFonts w:ascii="David" w:hAnsi="David" w:cs="David"/>
          <w:b/>
          <w:bCs/>
          <w:sz w:val="28"/>
          <w:szCs w:val="28"/>
          <w:u w:val="single"/>
          <w:rtl/>
        </w:rPr>
        <w:t>–</w:t>
      </w:r>
      <w:r w:rsidR="00AB46AA">
        <w:rPr>
          <w:rFonts w:ascii="David" w:hAnsi="David" w:cs="David" w:hint="cs"/>
          <w:b/>
          <w:bCs/>
          <w:sz w:val="28"/>
          <w:szCs w:val="28"/>
          <w:u w:val="single"/>
          <w:rtl/>
        </w:rPr>
        <w:t xml:space="preserve"> מס'</w:t>
      </w:r>
      <w:r w:rsidR="009559CD">
        <w:rPr>
          <w:rFonts w:ascii="David" w:hAnsi="David" w:cs="David" w:hint="cs"/>
          <w:b/>
          <w:bCs/>
          <w:sz w:val="28"/>
          <w:szCs w:val="28"/>
          <w:u w:val="single"/>
          <w:rtl/>
        </w:rPr>
        <w:t xml:space="preserve"> 1</w:t>
      </w:r>
      <w:r w:rsidR="00AB46AA">
        <w:rPr>
          <w:rFonts w:ascii="David" w:hAnsi="David" w:cs="David" w:hint="cs"/>
          <w:b/>
          <w:bCs/>
          <w:sz w:val="28"/>
          <w:szCs w:val="28"/>
          <w:u w:val="single"/>
          <w:rtl/>
        </w:rPr>
        <w:t xml:space="preserve"> </w:t>
      </w:r>
    </w:p>
    <w:p w14:paraId="20596FDC" w14:textId="5310811C" w:rsidR="00C5553F" w:rsidRPr="00C5553F" w:rsidRDefault="008767B8" w:rsidP="00C5553F">
      <w:pPr>
        <w:ind w:left="360"/>
        <w:contextualSpacing/>
        <w:jc w:val="center"/>
        <w:rPr>
          <w:rFonts w:ascii="David" w:hAnsi="David" w:cs="David"/>
          <w:b/>
          <w:bCs/>
          <w:sz w:val="28"/>
          <w:szCs w:val="28"/>
          <w:u w:val="single"/>
        </w:rPr>
      </w:pPr>
      <w:r w:rsidRPr="008767B8">
        <w:rPr>
          <w:rFonts w:ascii="David" w:hAnsi="David" w:cs="David"/>
          <w:b/>
          <w:bCs/>
          <w:sz w:val="28"/>
          <w:szCs w:val="28"/>
          <w:u w:val="single"/>
          <w:rtl/>
        </w:rPr>
        <w:t xml:space="preserve">מכרז פומבי מס' </w:t>
      </w:r>
      <w:r w:rsidR="00C5553F">
        <w:rPr>
          <w:rFonts w:ascii="David" w:hAnsi="David" w:cs="David" w:hint="cs"/>
          <w:b/>
          <w:bCs/>
          <w:sz w:val="28"/>
          <w:szCs w:val="28"/>
          <w:u w:val="single"/>
          <w:rtl/>
        </w:rPr>
        <w:t>6</w:t>
      </w:r>
      <w:r w:rsidRPr="008767B8">
        <w:rPr>
          <w:rFonts w:ascii="David" w:hAnsi="David" w:cs="David"/>
          <w:b/>
          <w:bCs/>
          <w:sz w:val="28"/>
          <w:szCs w:val="28"/>
          <w:u w:val="single"/>
          <w:rtl/>
        </w:rPr>
        <w:t>-</w:t>
      </w:r>
      <w:r w:rsidR="00C5553F">
        <w:rPr>
          <w:rFonts w:ascii="David" w:hAnsi="David" w:cs="David" w:hint="cs"/>
          <w:b/>
          <w:bCs/>
          <w:sz w:val="28"/>
          <w:szCs w:val="28"/>
          <w:u w:val="single"/>
          <w:rtl/>
        </w:rPr>
        <w:t>2026</w:t>
      </w:r>
      <w:r w:rsidRPr="008767B8">
        <w:rPr>
          <w:rFonts w:ascii="David" w:hAnsi="David" w:cs="David"/>
          <w:b/>
          <w:bCs/>
          <w:sz w:val="28"/>
          <w:szCs w:val="28"/>
          <w:u w:val="single"/>
          <w:rtl/>
        </w:rPr>
        <w:t xml:space="preserve"> </w:t>
      </w:r>
      <w:r w:rsidR="00C5553F" w:rsidRPr="00C5553F">
        <w:rPr>
          <w:rFonts w:ascii="David" w:hAnsi="David" w:cs="David"/>
          <w:b/>
          <w:bCs/>
          <w:sz w:val="28"/>
          <w:szCs w:val="28"/>
          <w:u w:val="single"/>
          <w:rtl/>
        </w:rPr>
        <w:t>למתן שירותי פיקוח על עבודות שיקום חידוש ופיתוח רשת המים והביוב</w:t>
      </w:r>
    </w:p>
    <w:p w14:paraId="2F20B42B" w14:textId="38A4A8C5" w:rsidR="008767B8" w:rsidRPr="00BD30F0" w:rsidRDefault="008767B8" w:rsidP="008767B8">
      <w:pPr>
        <w:ind w:left="360"/>
        <w:contextualSpacing/>
        <w:jc w:val="center"/>
        <w:rPr>
          <w:rFonts w:cs="David"/>
          <w:u w:val="single"/>
          <w:rtl/>
        </w:rPr>
      </w:pPr>
    </w:p>
    <w:p w14:paraId="1BA93326" w14:textId="4073A228" w:rsidR="00267B76" w:rsidRPr="000D684D" w:rsidRDefault="00267B76" w:rsidP="001B374F">
      <w:pPr>
        <w:ind w:left="360"/>
        <w:contextualSpacing/>
        <w:rPr>
          <w:rFonts w:cs="David"/>
          <w:u w:val="single"/>
        </w:rPr>
      </w:pPr>
      <w:r w:rsidRPr="000D684D">
        <w:rPr>
          <w:rFonts w:cs="David" w:hint="cs"/>
          <w:u w:val="single"/>
          <w:rtl/>
        </w:rPr>
        <w:t>כללי</w:t>
      </w:r>
    </w:p>
    <w:p w14:paraId="451BFEF1" w14:textId="77777777" w:rsidR="00267B76" w:rsidRPr="000D684D" w:rsidRDefault="00267B76" w:rsidP="00267B76">
      <w:pPr>
        <w:ind w:left="360"/>
        <w:contextualSpacing/>
        <w:jc w:val="both"/>
        <w:rPr>
          <w:rFonts w:cs="David"/>
          <w:u w:val="single"/>
        </w:rPr>
      </w:pPr>
    </w:p>
    <w:p w14:paraId="5E102EA1" w14:textId="35B82E4C" w:rsidR="00267B76" w:rsidRPr="000D684D" w:rsidRDefault="00267B76" w:rsidP="00267B76">
      <w:pPr>
        <w:numPr>
          <w:ilvl w:val="1"/>
          <w:numId w:val="5"/>
        </w:numPr>
        <w:spacing w:line="360" w:lineRule="auto"/>
        <w:contextualSpacing/>
        <w:jc w:val="both"/>
        <w:rPr>
          <w:rFonts w:cs="David"/>
          <w:u w:val="single"/>
        </w:rPr>
      </w:pPr>
      <w:r w:rsidRPr="000D684D">
        <w:rPr>
          <w:rFonts w:cs="David" w:hint="cs"/>
          <w:rtl/>
        </w:rPr>
        <w:t xml:space="preserve">בהתאם להוראות </w:t>
      </w:r>
      <w:r>
        <w:rPr>
          <w:rFonts w:cs="David" w:hint="cs"/>
          <w:rtl/>
        </w:rPr>
        <w:t xml:space="preserve">המכרז </w:t>
      </w:r>
      <w:r w:rsidRPr="000D684D">
        <w:rPr>
          <w:rFonts w:cs="David" w:hint="cs"/>
          <w:rtl/>
        </w:rPr>
        <w:t xml:space="preserve">מצ"ב </w:t>
      </w:r>
      <w:r>
        <w:rPr>
          <w:rFonts w:cs="David" w:hint="cs"/>
          <w:rtl/>
        </w:rPr>
        <w:t>ב</w:t>
      </w:r>
      <w:r w:rsidRPr="000D684D">
        <w:rPr>
          <w:rFonts w:cs="David" w:hint="cs"/>
          <w:rtl/>
        </w:rPr>
        <w:t>טבלה מסכמת שאלות</w:t>
      </w:r>
      <w:r>
        <w:rPr>
          <w:rFonts w:cs="David" w:hint="cs"/>
          <w:rtl/>
        </w:rPr>
        <w:t xml:space="preserve"> ותשובות, הבהרות ושינויים</w:t>
      </w:r>
      <w:r w:rsidR="00E60A51">
        <w:rPr>
          <w:rFonts w:cs="David" w:hint="cs"/>
          <w:rtl/>
        </w:rPr>
        <w:t>.</w:t>
      </w:r>
    </w:p>
    <w:p w14:paraId="2DD9B07B" w14:textId="77777777" w:rsidR="00267B76" w:rsidRPr="000D684D" w:rsidRDefault="00267B76" w:rsidP="00267B76">
      <w:pPr>
        <w:numPr>
          <w:ilvl w:val="1"/>
          <w:numId w:val="5"/>
        </w:numPr>
        <w:spacing w:line="360" w:lineRule="auto"/>
        <w:contextualSpacing/>
        <w:jc w:val="both"/>
        <w:rPr>
          <w:rFonts w:cs="David"/>
        </w:rPr>
      </w:pPr>
      <w:r w:rsidRPr="000D684D">
        <w:rPr>
          <w:rFonts w:cs="David" w:hint="cs"/>
          <w:rtl/>
        </w:rPr>
        <w:t>כל</w:t>
      </w:r>
      <w:r w:rsidRPr="000D684D">
        <w:rPr>
          <w:rFonts w:cs="David"/>
          <w:rtl/>
        </w:rPr>
        <w:t xml:space="preserve"> </w:t>
      </w:r>
      <w:r>
        <w:rPr>
          <w:rFonts w:cs="David" w:hint="cs"/>
          <w:rtl/>
        </w:rPr>
        <w:t xml:space="preserve">התשובות, </w:t>
      </w:r>
      <w:r w:rsidRPr="000D684D">
        <w:rPr>
          <w:rFonts w:cs="David" w:hint="cs"/>
          <w:rtl/>
        </w:rPr>
        <w:t>ההבהרות</w:t>
      </w:r>
      <w:r w:rsidRPr="000D684D">
        <w:rPr>
          <w:rFonts w:cs="David"/>
          <w:rtl/>
        </w:rPr>
        <w:t xml:space="preserve"> </w:t>
      </w:r>
      <w:r>
        <w:rPr>
          <w:rFonts w:cs="David" w:hint="cs"/>
          <w:rtl/>
        </w:rPr>
        <w:t>ו</w:t>
      </w:r>
      <w:r w:rsidRPr="000D684D">
        <w:rPr>
          <w:rFonts w:cs="David" w:hint="cs"/>
          <w:rtl/>
        </w:rPr>
        <w:t>השינויים</w:t>
      </w:r>
      <w:r w:rsidRPr="000D684D">
        <w:rPr>
          <w:rFonts w:cs="David"/>
          <w:rtl/>
        </w:rPr>
        <w:t xml:space="preserve"> </w:t>
      </w:r>
      <w:r w:rsidRPr="000D684D">
        <w:rPr>
          <w:rFonts w:cs="David" w:hint="cs"/>
          <w:rtl/>
        </w:rPr>
        <w:t>האמורים</w:t>
      </w:r>
      <w:r w:rsidRPr="000D684D">
        <w:rPr>
          <w:rFonts w:cs="David"/>
          <w:rtl/>
        </w:rPr>
        <w:t xml:space="preserve"> </w:t>
      </w:r>
      <w:r>
        <w:rPr>
          <w:rFonts w:cs="David" w:hint="cs"/>
          <w:rtl/>
        </w:rPr>
        <w:t>ב</w:t>
      </w:r>
      <w:r w:rsidRPr="000D684D">
        <w:rPr>
          <w:rFonts w:cs="David" w:hint="cs"/>
          <w:rtl/>
        </w:rPr>
        <w:t>מכתב</w:t>
      </w:r>
      <w:r w:rsidRPr="000D684D">
        <w:rPr>
          <w:rFonts w:cs="David"/>
          <w:rtl/>
        </w:rPr>
        <w:t xml:space="preserve"> </w:t>
      </w:r>
      <w:r w:rsidRPr="000D684D">
        <w:rPr>
          <w:rFonts w:cs="David" w:hint="cs"/>
          <w:rtl/>
        </w:rPr>
        <w:t>זה</w:t>
      </w:r>
      <w:r w:rsidRPr="000D684D">
        <w:rPr>
          <w:rFonts w:cs="David"/>
          <w:rtl/>
        </w:rPr>
        <w:t xml:space="preserve">, </w:t>
      </w:r>
      <w:r w:rsidRPr="000D684D">
        <w:rPr>
          <w:rFonts w:cs="David" w:hint="cs"/>
          <w:rtl/>
        </w:rPr>
        <w:t>ייחשבו</w:t>
      </w:r>
      <w:r w:rsidRPr="000D684D">
        <w:rPr>
          <w:rFonts w:cs="David"/>
          <w:rtl/>
        </w:rPr>
        <w:t xml:space="preserve"> </w:t>
      </w:r>
      <w:r w:rsidRPr="000D684D">
        <w:rPr>
          <w:rFonts w:cs="David" w:hint="cs"/>
          <w:rtl/>
        </w:rPr>
        <w:t>כאילו</w:t>
      </w:r>
      <w:r w:rsidRPr="000D684D">
        <w:rPr>
          <w:rFonts w:cs="David"/>
          <w:rtl/>
        </w:rPr>
        <w:t xml:space="preserve"> </w:t>
      </w:r>
      <w:r w:rsidRPr="000D684D">
        <w:rPr>
          <w:rFonts w:cs="David" w:hint="cs"/>
          <w:rtl/>
        </w:rPr>
        <w:t>נכללו</w:t>
      </w:r>
      <w:r w:rsidRPr="000D684D">
        <w:rPr>
          <w:rFonts w:cs="David"/>
          <w:rtl/>
        </w:rPr>
        <w:t xml:space="preserve"> </w:t>
      </w:r>
      <w:r w:rsidRPr="000D684D">
        <w:rPr>
          <w:rFonts w:cs="David" w:hint="cs"/>
          <w:rtl/>
        </w:rPr>
        <w:t>במסמכי המכרז</w:t>
      </w:r>
      <w:r w:rsidRPr="000D684D">
        <w:rPr>
          <w:rFonts w:cs="David"/>
          <w:rtl/>
        </w:rPr>
        <w:t xml:space="preserve"> </w:t>
      </w:r>
      <w:r w:rsidRPr="000D684D">
        <w:rPr>
          <w:rFonts w:cs="David" w:hint="cs"/>
          <w:rtl/>
        </w:rPr>
        <w:t>מלכתחילה</w:t>
      </w:r>
      <w:r w:rsidRPr="000D684D">
        <w:rPr>
          <w:rFonts w:cs="David"/>
          <w:rtl/>
        </w:rPr>
        <w:t>.</w:t>
      </w:r>
    </w:p>
    <w:p w14:paraId="1C26D69C" w14:textId="77777777" w:rsidR="00267B76" w:rsidRDefault="00267B76" w:rsidP="00267B76">
      <w:pPr>
        <w:numPr>
          <w:ilvl w:val="1"/>
          <w:numId w:val="5"/>
        </w:numPr>
        <w:spacing w:line="360" w:lineRule="auto"/>
        <w:contextualSpacing/>
        <w:jc w:val="both"/>
        <w:rPr>
          <w:rFonts w:cs="David"/>
        </w:rPr>
      </w:pPr>
      <w:r w:rsidRPr="000D684D">
        <w:rPr>
          <w:rFonts w:cs="David" w:hint="cs"/>
          <w:rtl/>
        </w:rPr>
        <w:t>אין</w:t>
      </w:r>
      <w:r w:rsidRPr="000D684D">
        <w:rPr>
          <w:rFonts w:cs="David"/>
          <w:rtl/>
        </w:rPr>
        <w:t xml:space="preserve"> </w:t>
      </w:r>
      <w:r w:rsidRPr="000D684D">
        <w:rPr>
          <w:rFonts w:cs="David" w:hint="cs"/>
          <w:rtl/>
        </w:rPr>
        <w:t>להסתמך</w:t>
      </w:r>
      <w:r w:rsidRPr="000D684D">
        <w:rPr>
          <w:rFonts w:cs="David"/>
          <w:rtl/>
        </w:rPr>
        <w:t xml:space="preserve"> </w:t>
      </w:r>
      <w:r w:rsidRPr="000D684D">
        <w:rPr>
          <w:rFonts w:cs="David" w:hint="cs"/>
          <w:rtl/>
        </w:rPr>
        <w:t>על</w:t>
      </w:r>
      <w:r w:rsidRPr="000D684D">
        <w:rPr>
          <w:rFonts w:cs="David"/>
          <w:rtl/>
        </w:rPr>
        <w:t xml:space="preserve"> </w:t>
      </w:r>
      <w:r w:rsidRPr="000D684D">
        <w:rPr>
          <w:rFonts w:cs="David" w:hint="cs"/>
          <w:rtl/>
        </w:rPr>
        <w:t>כל</w:t>
      </w:r>
      <w:r w:rsidRPr="000D684D">
        <w:rPr>
          <w:rFonts w:cs="David"/>
          <w:rtl/>
        </w:rPr>
        <w:t xml:space="preserve"> </w:t>
      </w:r>
      <w:r w:rsidRPr="000D684D">
        <w:rPr>
          <w:rFonts w:cs="David" w:hint="cs"/>
          <w:rtl/>
        </w:rPr>
        <w:t>הסבר</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פירוש</w:t>
      </w:r>
      <w:r w:rsidRPr="000D684D">
        <w:rPr>
          <w:rFonts w:cs="David"/>
          <w:rtl/>
        </w:rPr>
        <w:t xml:space="preserve"> </w:t>
      </w:r>
      <w:r w:rsidRPr="000D684D">
        <w:rPr>
          <w:rFonts w:cs="David" w:hint="cs"/>
          <w:rtl/>
        </w:rPr>
        <w:t>שניתן</w:t>
      </w:r>
      <w:r w:rsidRPr="000D684D">
        <w:rPr>
          <w:rFonts w:cs="David"/>
          <w:rtl/>
        </w:rPr>
        <w:t xml:space="preserve"> </w:t>
      </w:r>
      <w:r w:rsidRPr="000D684D">
        <w:rPr>
          <w:rFonts w:cs="David" w:hint="cs"/>
          <w:rtl/>
        </w:rPr>
        <w:t>בעל</w:t>
      </w:r>
      <w:r w:rsidRPr="000D684D">
        <w:rPr>
          <w:rFonts w:cs="David"/>
          <w:rtl/>
        </w:rPr>
        <w:t xml:space="preserve"> </w:t>
      </w:r>
      <w:r w:rsidRPr="000D684D">
        <w:rPr>
          <w:rFonts w:cs="David" w:hint="cs"/>
          <w:rtl/>
        </w:rPr>
        <w:t>פה</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בכתב</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בכל</w:t>
      </w:r>
      <w:r w:rsidRPr="000D684D">
        <w:rPr>
          <w:rFonts w:cs="David"/>
          <w:rtl/>
        </w:rPr>
        <w:t xml:space="preserve"> </w:t>
      </w:r>
      <w:r w:rsidRPr="000D684D">
        <w:rPr>
          <w:rFonts w:cs="David" w:hint="cs"/>
          <w:rtl/>
        </w:rPr>
        <w:t>דרך</w:t>
      </w:r>
      <w:r w:rsidRPr="000D684D">
        <w:rPr>
          <w:rFonts w:cs="David"/>
          <w:rtl/>
        </w:rPr>
        <w:t xml:space="preserve"> </w:t>
      </w:r>
      <w:r w:rsidRPr="000D684D">
        <w:rPr>
          <w:rFonts w:cs="David" w:hint="cs"/>
          <w:rtl/>
        </w:rPr>
        <w:t>אחרת</w:t>
      </w:r>
      <w:r w:rsidRPr="000D684D">
        <w:rPr>
          <w:rFonts w:cs="David"/>
          <w:rtl/>
        </w:rPr>
        <w:t xml:space="preserve"> </w:t>
      </w:r>
      <w:r w:rsidRPr="000D684D">
        <w:rPr>
          <w:rFonts w:cs="David" w:hint="cs"/>
          <w:rtl/>
        </w:rPr>
        <w:t>על</w:t>
      </w:r>
      <w:r w:rsidRPr="000D684D">
        <w:rPr>
          <w:rFonts w:cs="David"/>
          <w:rtl/>
        </w:rPr>
        <w:t xml:space="preserve"> </w:t>
      </w:r>
      <w:r w:rsidRPr="000D684D">
        <w:rPr>
          <w:rFonts w:cs="David" w:hint="cs"/>
          <w:rtl/>
        </w:rPr>
        <w:t>ידי</w:t>
      </w:r>
      <w:r w:rsidRPr="000D684D">
        <w:rPr>
          <w:rFonts w:cs="David"/>
          <w:rtl/>
        </w:rPr>
        <w:t xml:space="preserve"> </w:t>
      </w:r>
      <w:r w:rsidRPr="000D684D">
        <w:rPr>
          <w:rFonts w:cs="David" w:hint="cs"/>
          <w:rtl/>
        </w:rPr>
        <w:t>מי מטעם</w:t>
      </w:r>
      <w:r w:rsidRPr="000D684D">
        <w:rPr>
          <w:rFonts w:cs="David"/>
          <w:rtl/>
        </w:rPr>
        <w:t xml:space="preserve"> </w:t>
      </w:r>
      <w:r w:rsidRPr="000D684D">
        <w:rPr>
          <w:rFonts w:cs="David" w:hint="cs"/>
          <w:rtl/>
        </w:rPr>
        <w:t>ה</w:t>
      </w:r>
      <w:r>
        <w:rPr>
          <w:rFonts w:cs="David" w:hint="cs"/>
          <w:rtl/>
        </w:rPr>
        <w:t>חברה</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ועדת</w:t>
      </w:r>
      <w:r w:rsidRPr="000D684D">
        <w:rPr>
          <w:rFonts w:cs="David"/>
          <w:rtl/>
        </w:rPr>
        <w:t xml:space="preserve"> </w:t>
      </w:r>
      <w:r w:rsidRPr="000D684D">
        <w:rPr>
          <w:rFonts w:cs="David" w:hint="cs"/>
          <w:rtl/>
        </w:rPr>
        <w:t>המכרזים</w:t>
      </w:r>
      <w:r w:rsidRPr="000D684D">
        <w:rPr>
          <w:rFonts w:cs="David"/>
          <w:rtl/>
        </w:rPr>
        <w:t xml:space="preserve">, </w:t>
      </w:r>
      <w:r w:rsidRPr="000D684D">
        <w:rPr>
          <w:rFonts w:cs="David" w:hint="cs"/>
          <w:rtl/>
        </w:rPr>
        <w:t>ככל</w:t>
      </w:r>
      <w:r w:rsidRPr="000D684D">
        <w:rPr>
          <w:rFonts w:cs="David"/>
          <w:rtl/>
        </w:rPr>
        <w:t xml:space="preserve"> </w:t>
      </w:r>
      <w:r w:rsidRPr="000D684D">
        <w:rPr>
          <w:rFonts w:cs="David" w:hint="cs"/>
          <w:rtl/>
        </w:rPr>
        <w:t>שניתן</w:t>
      </w:r>
      <w:r w:rsidRPr="000D684D">
        <w:rPr>
          <w:rFonts w:cs="David"/>
          <w:rtl/>
        </w:rPr>
        <w:t xml:space="preserve">, </w:t>
      </w:r>
      <w:r w:rsidRPr="000D684D">
        <w:rPr>
          <w:rFonts w:cs="David" w:hint="cs"/>
          <w:rtl/>
        </w:rPr>
        <w:t>בכל</w:t>
      </w:r>
      <w:r w:rsidRPr="000D684D">
        <w:rPr>
          <w:rFonts w:cs="David"/>
          <w:rtl/>
        </w:rPr>
        <w:t xml:space="preserve"> </w:t>
      </w:r>
      <w:r w:rsidRPr="000D684D">
        <w:rPr>
          <w:rFonts w:cs="David" w:hint="cs"/>
          <w:rtl/>
        </w:rPr>
        <w:t>פורום</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צורה</w:t>
      </w:r>
      <w:r w:rsidRPr="000D684D">
        <w:rPr>
          <w:rFonts w:cs="David"/>
          <w:rtl/>
        </w:rPr>
        <w:t xml:space="preserve"> </w:t>
      </w:r>
      <w:r w:rsidRPr="000D684D">
        <w:rPr>
          <w:rFonts w:cs="David" w:hint="cs"/>
          <w:rtl/>
        </w:rPr>
        <w:t>שהיא</w:t>
      </w:r>
      <w:r w:rsidRPr="000D684D">
        <w:rPr>
          <w:rFonts w:cs="David"/>
          <w:rtl/>
        </w:rPr>
        <w:t xml:space="preserve">. </w:t>
      </w:r>
      <w:r w:rsidRPr="000D684D">
        <w:rPr>
          <w:rFonts w:cs="David" w:hint="cs"/>
          <w:rtl/>
        </w:rPr>
        <w:t>השינויים היחידים</w:t>
      </w:r>
      <w:r w:rsidRPr="000D684D">
        <w:rPr>
          <w:rFonts w:cs="David"/>
          <w:rtl/>
        </w:rPr>
        <w:t xml:space="preserve"> </w:t>
      </w:r>
      <w:r w:rsidRPr="000D684D">
        <w:rPr>
          <w:rFonts w:cs="David" w:hint="cs"/>
          <w:rtl/>
        </w:rPr>
        <w:t>מהאמור</w:t>
      </w:r>
      <w:r w:rsidRPr="000D684D">
        <w:rPr>
          <w:rFonts w:cs="David"/>
          <w:rtl/>
        </w:rPr>
        <w:t xml:space="preserve"> </w:t>
      </w:r>
      <w:r w:rsidRPr="000D684D">
        <w:rPr>
          <w:rFonts w:cs="David" w:hint="cs"/>
          <w:rtl/>
        </w:rPr>
        <w:t>במסמכי</w:t>
      </w:r>
      <w:r w:rsidRPr="000D684D">
        <w:rPr>
          <w:rFonts w:cs="David"/>
          <w:rtl/>
        </w:rPr>
        <w:t xml:space="preserve"> </w:t>
      </w:r>
      <w:r w:rsidRPr="000D684D">
        <w:rPr>
          <w:rFonts w:cs="David" w:hint="cs"/>
          <w:rtl/>
        </w:rPr>
        <w:t>המכרז</w:t>
      </w:r>
      <w:r w:rsidRPr="000D684D">
        <w:rPr>
          <w:rFonts w:cs="David"/>
          <w:rtl/>
        </w:rPr>
        <w:t xml:space="preserve"> </w:t>
      </w:r>
      <w:r w:rsidRPr="000D684D">
        <w:rPr>
          <w:rFonts w:cs="David" w:hint="cs"/>
          <w:rtl/>
        </w:rPr>
        <w:t>וכן</w:t>
      </w:r>
      <w:r w:rsidRPr="000D684D">
        <w:rPr>
          <w:rFonts w:cs="David"/>
          <w:rtl/>
        </w:rPr>
        <w:t xml:space="preserve"> </w:t>
      </w:r>
      <w:r w:rsidRPr="000D684D">
        <w:rPr>
          <w:rFonts w:cs="David" w:hint="cs"/>
          <w:rtl/>
        </w:rPr>
        <w:t>כל</w:t>
      </w:r>
      <w:r w:rsidRPr="000D684D">
        <w:rPr>
          <w:rFonts w:cs="David"/>
          <w:rtl/>
        </w:rPr>
        <w:t xml:space="preserve"> </w:t>
      </w:r>
      <w:r w:rsidRPr="000D684D">
        <w:rPr>
          <w:rFonts w:cs="David" w:hint="cs"/>
          <w:rtl/>
        </w:rPr>
        <w:t>הפירושים</w:t>
      </w:r>
      <w:r w:rsidRPr="000D684D">
        <w:rPr>
          <w:rFonts w:cs="David"/>
          <w:rtl/>
        </w:rPr>
        <w:t xml:space="preserve"> </w:t>
      </w:r>
      <w:r w:rsidRPr="000D684D">
        <w:rPr>
          <w:rFonts w:cs="David" w:hint="cs"/>
          <w:rtl/>
        </w:rPr>
        <w:t>וההבהרות</w:t>
      </w:r>
      <w:r w:rsidRPr="000D684D">
        <w:rPr>
          <w:rFonts w:cs="David"/>
          <w:rtl/>
        </w:rPr>
        <w:t xml:space="preserve"> </w:t>
      </w:r>
      <w:r w:rsidRPr="000D684D">
        <w:rPr>
          <w:rFonts w:cs="David" w:hint="cs"/>
          <w:rtl/>
        </w:rPr>
        <w:t>להם</w:t>
      </w:r>
      <w:r w:rsidRPr="000D684D">
        <w:rPr>
          <w:rFonts w:cs="David"/>
          <w:rtl/>
        </w:rPr>
        <w:t xml:space="preserve">, </w:t>
      </w:r>
      <w:r w:rsidRPr="000D684D">
        <w:rPr>
          <w:rFonts w:cs="David" w:hint="cs"/>
          <w:rtl/>
        </w:rPr>
        <w:t>הינם</w:t>
      </w:r>
      <w:r w:rsidRPr="000D684D">
        <w:rPr>
          <w:rFonts w:cs="David"/>
          <w:rtl/>
        </w:rPr>
        <w:t xml:space="preserve"> </w:t>
      </w:r>
      <w:r w:rsidRPr="000D684D">
        <w:rPr>
          <w:rFonts w:cs="David" w:hint="cs"/>
          <w:rtl/>
        </w:rPr>
        <w:t>כמפורט במכתב</w:t>
      </w:r>
      <w:r w:rsidRPr="000D684D">
        <w:rPr>
          <w:rFonts w:cs="David"/>
          <w:rtl/>
        </w:rPr>
        <w:t xml:space="preserve"> </w:t>
      </w:r>
      <w:r w:rsidRPr="000D684D">
        <w:rPr>
          <w:rFonts w:cs="David" w:hint="cs"/>
          <w:rtl/>
        </w:rPr>
        <w:t>זה</w:t>
      </w:r>
      <w:r w:rsidRPr="000D684D">
        <w:rPr>
          <w:rFonts w:cs="David"/>
          <w:rtl/>
        </w:rPr>
        <w:t xml:space="preserve"> </w:t>
      </w:r>
      <w:r w:rsidRPr="000D684D">
        <w:rPr>
          <w:rFonts w:cs="David" w:hint="cs"/>
          <w:rtl/>
        </w:rPr>
        <w:t>בלבד</w:t>
      </w:r>
      <w:r w:rsidRPr="000D684D">
        <w:rPr>
          <w:rFonts w:cs="David"/>
          <w:rtl/>
        </w:rPr>
        <w:t xml:space="preserve">, </w:t>
      </w:r>
      <w:r w:rsidRPr="000D684D">
        <w:rPr>
          <w:rFonts w:cs="David" w:hint="cs"/>
          <w:rtl/>
        </w:rPr>
        <w:t>ובמכתבי</w:t>
      </w:r>
      <w:r w:rsidRPr="000D684D">
        <w:rPr>
          <w:rFonts w:cs="David"/>
          <w:rtl/>
        </w:rPr>
        <w:t xml:space="preserve"> </w:t>
      </w:r>
      <w:r w:rsidRPr="000D684D">
        <w:rPr>
          <w:rFonts w:cs="David" w:hint="cs"/>
          <w:rtl/>
        </w:rPr>
        <w:t>הבהרות</w:t>
      </w:r>
      <w:r w:rsidRPr="000D684D">
        <w:rPr>
          <w:rFonts w:cs="David"/>
          <w:rtl/>
        </w:rPr>
        <w:t xml:space="preserve"> </w:t>
      </w:r>
      <w:r w:rsidRPr="000D684D">
        <w:rPr>
          <w:rFonts w:cs="David" w:hint="cs"/>
          <w:rtl/>
        </w:rPr>
        <w:t>נוספים</w:t>
      </w:r>
      <w:r w:rsidRPr="000D684D">
        <w:rPr>
          <w:rFonts w:cs="David"/>
          <w:rtl/>
        </w:rPr>
        <w:t xml:space="preserve"> </w:t>
      </w:r>
      <w:r w:rsidRPr="000D684D">
        <w:rPr>
          <w:rFonts w:cs="David" w:hint="cs"/>
          <w:rtl/>
        </w:rPr>
        <w:t>שיצאו</w:t>
      </w:r>
      <w:r w:rsidRPr="000D684D">
        <w:rPr>
          <w:rFonts w:cs="David"/>
          <w:rtl/>
        </w:rPr>
        <w:t xml:space="preserve"> </w:t>
      </w:r>
      <w:r w:rsidRPr="000D684D">
        <w:rPr>
          <w:rFonts w:cs="David" w:hint="cs"/>
          <w:rtl/>
        </w:rPr>
        <w:t>מ</w:t>
      </w:r>
      <w:r>
        <w:rPr>
          <w:rFonts w:cs="David" w:hint="cs"/>
          <w:rtl/>
        </w:rPr>
        <w:t>ט</w:t>
      </w:r>
      <w:r w:rsidRPr="000D684D">
        <w:rPr>
          <w:rFonts w:cs="David" w:hint="cs"/>
          <w:rtl/>
        </w:rPr>
        <w:t>עם</w:t>
      </w:r>
      <w:r>
        <w:rPr>
          <w:rFonts w:cs="David" w:hint="cs"/>
          <w:rtl/>
        </w:rPr>
        <w:t xml:space="preserve"> התאגיד</w:t>
      </w:r>
      <w:r w:rsidRPr="000D684D">
        <w:rPr>
          <w:rFonts w:cs="David"/>
          <w:rtl/>
        </w:rPr>
        <w:t xml:space="preserve">, </w:t>
      </w:r>
      <w:r w:rsidRPr="000D684D">
        <w:rPr>
          <w:rFonts w:cs="David" w:hint="cs"/>
          <w:rtl/>
        </w:rPr>
        <w:t>ככל</w:t>
      </w:r>
      <w:r w:rsidRPr="000D684D">
        <w:rPr>
          <w:rFonts w:cs="David"/>
          <w:rtl/>
        </w:rPr>
        <w:t xml:space="preserve"> </w:t>
      </w:r>
      <w:r w:rsidRPr="000D684D">
        <w:rPr>
          <w:rFonts w:cs="David" w:hint="cs"/>
          <w:rtl/>
        </w:rPr>
        <w:t>שיצאו</w:t>
      </w:r>
      <w:r w:rsidRPr="000D684D">
        <w:rPr>
          <w:rFonts w:cs="David"/>
          <w:rtl/>
        </w:rPr>
        <w:t>.</w:t>
      </w:r>
    </w:p>
    <w:p w14:paraId="1903EDA6" w14:textId="77777777" w:rsidR="00267B76" w:rsidRDefault="00267B76" w:rsidP="00267B76">
      <w:pPr>
        <w:numPr>
          <w:ilvl w:val="1"/>
          <w:numId w:val="5"/>
        </w:numPr>
        <w:spacing w:line="360" w:lineRule="auto"/>
        <w:contextualSpacing/>
        <w:jc w:val="both"/>
        <w:rPr>
          <w:rFonts w:cs="David"/>
        </w:rPr>
      </w:pPr>
      <w:r w:rsidRPr="000D684D">
        <w:rPr>
          <w:rFonts w:cs="David" w:hint="cs"/>
          <w:rtl/>
        </w:rPr>
        <w:t>בהתאם</w:t>
      </w:r>
      <w:r w:rsidRPr="000D684D">
        <w:rPr>
          <w:rFonts w:cs="David"/>
          <w:rtl/>
        </w:rPr>
        <w:t xml:space="preserve"> </w:t>
      </w:r>
      <w:r w:rsidRPr="000D684D">
        <w:rPr>
          <w:rFonts w:cs="David" w:hint="cs"/>
          <w:rtl/>
        </w:rPr>
        <w:t>להוראות</w:t>
      </w:r>
      <w:r w:rsidRPr="000D684D">
        <w:rPr>
          <w:rFonts w:cs="David"/>
          <w:rtl/>
        </w:rPr>
        <w:t xml:space="preserve"> </w:t>
      </w:r>
      <w:r w:rsidRPr="000D684D">
        <w:rPr>
          <w:rFonts w:cs="David" w:hint="cs"/>
          <w:rtl/>
        </w:rPr>
        <w:t>המכרז על</w:t>
      </w:r>
      <w:r w:rsidRPr="000D684D">
        <w:rPr>
          <w:rFonts w:cs="David"/>
          <w:rtl/>
        </w:rPr>
        <w:t xml:space="preserve"> </w:t>
      </w:r>
      <w:r w:rsidRPr="000D684D">
        <w:rPr>
          <w:rFonts w:cs="David" w:hint="cs"/>
          <w:rtl/>
        </w:rPr>
        <w:t>כל</w:t>
      </w:r>
      <w:r w:rsidRPr="000D684D">
        <w:rPr>
          <w:rFonts w:cs="David"/>
          <w:rtl/>
        </w:rPr>
        <w:t xml:space="preserve"> </w:t>
      </w:r>
      <w:r w:rsidRPr="000D684D">
        <w:rPr>
          <w:rFonts w:cs="David" w:hint="cs"/>
          <w:rtl/>
        </w:rPr>
        <w:t>מציע</w:t>
      </w:r>
      <w:r w:rsidRPr="000D684D">
        <w:rPr>
          <w:rFonts w:cs="David"/>
          <w:rtl/>
        </w:rPr>
        <w:t xml:space="preserve"> </w:t>
      </w:r>
      <w:r w:rsidRPr="000D684D">
        <w:rPr>
          <w:rFonts w:cs="David" w:hint="cs"/>
          <w:rtl/>
        </w:rPr>
        <w:t>להגיש</w:t>
      </w:r>
      <w:r w:rsidRPr="000D684D">
        <w:rPr>
          <w:rFonts w:cs="David"/>
          <w:rtl/>
        </w:rPr>
        <w:t xml:space="preserve"> </w:t>
      </w:r>
      <w:r w:rsidRPr="000D684D">
        <w:rPr>
          <w:rFonts w:cs="David" w:hint="cs"/>
          <w:rtl/>
        </w:rPr>
        <w:t>כחלק</w:t>
      </w:r>
      <w:r w:rsidRPr="000D684D">
        <w:rPr>
          <w:rFonts w:cs="David"/>
          <w:rtl/>
        </w:rPr>
        <w:t xml:space="preserve"> </w:t>
      </w:r>
      <w:r w:rsidRPr="000D684D">
        <w:rPr>
          <w:rFonts w:cs="David" w:hint="cs"/>
          <w:rtl/>
        </w:rPr>
        <w:t>מהצעתו מסמך</w:t>
      </w:r>
      <w:r w:rsidRPr="000D684D">
        <w:rPr>
          <w:rFonts w:cs="David"/>
          <w:rtl/>
        </w:rPr>
        <w:t xml:space="preserve"> </w:t>
      </w:r>
      <w:r w:rsidRPr="000D684D">
        <w:rPr>
          <w:rFonts w:cs="David" w:hint="cs"/>
          <w:rtl/>
        </w:rPr>
        <w:t>זה</w:t>
      </w:r>
      <w:r w:rsidRPr="000D684D">
        <w:rPr>
          <w:rFonts w:cs="David"/>
          <w:rtl/>
        </w:rPr>
        <w:t xml:space="preserve"> </w:t>
      </w:r>
      <w:r w:rsidRPr="000D684D">
        <w:rPr>
          <w:rFonts w:cs="David" w:hint="cs"/>
          <w:rtl/>
        </w:rPr>
        <w:t>חתום</w:t>
      </w:r>
      <w:r w:rsidRPr="000D684D">
        <w:rPr>
          <w:rFonts w:cs="David"/>
          <w:rtl/>
        </w:rPr>
        <w:t xml:space="preserve"> </w:t>
      </w:r>
      <w:r w:rsidRPr="000D684D">
        <w:rPr>
          <w:rFonts w:cs="David" w:hint="cs"/>
          <w:rtl/>
        </w:rPr>
        <w:t>על</w:t>
      </w:r>
      <w:r w:rsidRPr="000D684D">
        <w:rPr>
          <w:rFonts w:cs="David"/>
          <w:rtl/>
        </w:rPr>
        <w:t xml:space="preserve"> </w:t>
      </w:r>
      <w:r w:rsidRPr="000D684D">
        <w:rPr>
          <w:rFonts w:cs="David" w:hint="cs"/>
          <w:rtl/>
        </w:rPr>
        <w:t>ידו בעת</w:t>
      </w:r>
      <w:r w:rsidRPr="000D684D">
        <w:rPr>
          <w:rFonts w:cs="David"/>
          <w:rtl/>
        </w:rPr>
        <w:t xml:space="preserve"> </w:t>
      </w:r>
      <w:r w:rsidRPr="000D684D">
        <w:rPr>
          <w:rFonts w:cs="David" w:hint="cs"/>
          <w:rtl/>
        </w:rPr>
        <w:t>הגשת</w:t>
      </w:r>
      <w:r w:rsidRPr="000D684D">
        <w:rPr>
          <w:rFonts w:cs="David"/>
          <w:rtl/>
        </w:rPr>
        <w:t xml:space="preserve"> </w:t>
      </w:r>
      <w:r w:rsidRPr="000D684D">
        <w:rPr>
          <w:rFonts w:cs="David" w:hint="cs"/>
          <w:rtl/>
        </w:rPr>
        <w:t>ההצעה</w:t>
      </w:r>
      <w:r w:rsidRPr="000D684D">
        <w:rPr>
          <w:rFonts w:cs="David"/>
          <w:rtl/>
        </w:rPr>
        <w:t>.</w:t>
      </w:r>
    </w:p>
    <w:p w14:paraId="46C0BE04" w14:textId="77777777" w:rsidR="00267B76" w:rsidRDefault="00267B76" w:rsidP="00267B76">
      <w:pPr>
        <w:numPr>
          <w:ilvl w:val="0"/>
          <w:numId w:val="5"/>
        </w:numPr>
        <w:contextualSpacing/>
        <w:jc w:val="both"/>
        <w:rPr>
          <w:rFonts w:cs="David"/>
          <w:u w:val="single"/>
        </w:rPr>
      </w:pPr>
      <w:r w:rsidRPr="000D684D">
        <w:rPr>
          <w:rFonts w:cs="David" w:hint="cs"/>
          <w:u w:val="single"/>
          <w:rtl/>
        </w:rPr>
        <w:t xml:space="preserve">להלן טבלת </w:t>
      </w:r>
      <w:r>
        <w:rPr>
          <w:rFonts w:cs="David" w:hint="cs"/>
          <w:u w:val="single"/>
          <w:rtl/>
        </w:rPr>
        <w:t xml:space="preserve">התשובות, </w:t>
      </w:r>
      <w:r w:rsidRPr="000D684D">
        <w:rPr>
          <w:rFonts w:cs="David" w:hint="cs"/>
          <w:u w:val="single"/>
          <w:rtl/>
        </w:rPr>
        <w:t>ההבהרות</w:t>
      </w:r>
      <w:r>
        <w:rPr>
          <w:rFonts w:cs="David" w:hint="cs"/>
          <w:u w:val="single"/>
          <w:rtl/>
        </w:rPr>
        <w:t xml:space="preserve"> והשינויים</w:t>
      </w:r>
    </w:p>
    <w:p w14:paraId="181498CF" w14:textId="77777777" w:rsidR="00AB46AA" w:rsidRPr="00122017" w:rsidRDefault="00AB46AA" w:rsidP="00AB46AA">
      <w:pPr>
        <w:spacing w:line="276" w:lineRule="auto"/>
        <w:contextualSpacing/>
        <w:jc w:val="center"/>
        <w:rPr>
          <w:rFonts w:ascii="David" w:hAnsi="David" w:cs="David"/>
          <w:b/>
          <w:bCs/>
          <w:rtl/>
        </w:rPr>
      </w:pPr>
    </w:p>
    <w:tbl>
      <w:tblPr>
        <w:tblStyle w:val="a9"/>
        <w:bidiVisual/>
        <w:tblW w:w="14697" w:type="dxa"/>
        <w:tblInd w:w="0" w:type="dxa"/>
        <w:tblLook w:val="04A0" w:firstRow="1" w:lastRow="0" w:firstColumn="1" w:lastColumn="0" w:noHBand="0" w:noVBand="1"/>
      </w:tblPr>
      <w:tblGrid>
        <w:gridCol w:w="728"/>
        <w:gridCol w:w="1167"/>
        <w:gridCol w:w="1167"/>
        <w:gridCol w:w="1462"/>
        <w:gridCol w:w="7304"/>
        <w:gridCol w:w="2869"/>
      </w:tblGrid>
      <w:tr w:rsidR="003C16C4" w:rsidRPr="00122017" w14:paraId="00AAAD7F" w14:textId="77777777" w:rsidTr="00B75B8A">
        <w:trPr>
          <w:trHeight w:val="372"/>
        </w:trPr>
        <w:tc>
          <w:tcPr>
            <w:tcW w:w="728" w:type="dxa"/>
            <w:shd w:val="clear" w:color="auto" w:fill="A6A6A6" w:themeFill="background1" w:themeFillShade="A6"/>
          </w:tcPr>
          <w:p w14:paraId="6936F5D8" w14:textId="77777777" w:rsidR="009559CD" w:rsidRPr="00122017" w:rsidRDefault="009559CD" w:rsidP="009559CD">
            <w:pPr>
              <w:spacing w:after="120" w:line="276" w:lineRule="auto"/>
              <w:ind w:right="37"/>
              <w:contextualSpacing/>
              <w:rPr>
                <w:rFonts w:ascii="David" w:hAnsi="David" w:cs="David"/>
                <w:b/>
                <w:bCs/>
                <w:rtl/>
              </w:rPr>
            </w:pPr>
            <w:proofErr w:type="spellStart"/>
            <w:r w:rsidRPr="00122017">
              <w:rPr>
                <w:rFonts w:ascii="David" w:hAnsi="David" w:cs="David"/>
                <w:b/>
                <w:bCs/>
                <w:rtl/>
              </w:rPr>
              <w:t>מס"ד</w:t>
            </w:r>
            <w:proofErr w:type="spellEnd"/>
          </w:p>
        </w:tc>
        <w:tc>
          <w:tcPr>
            <w:tcW w:w="1167" w:type="dxa"/>
            <w:shd w:val="clear" w:color="auto" w:fill="A6A6A6" w:themeFill="background1" w:themeFillShade="A6"/>
          </w:tcPr>
          <w:p w14:paraId="35AF8005" w14:textId="1134B975" w:rsidR="009559CD" w:rsidRPr="00122017" w:rsidRDefault="009559CD" w:rsidP="009559CD">
            <w:pPr>
              <w:spacing w:after="120" w:line="276" w:lineRule="auto"/>
              <w:ind w:right="37"/>
              <w:contextualSpacing/>
              <w:jc w:val="center"/>
              <w:rPr>
                <w:rFonts w:ascii="David" w:hAnsi="David" w:cs="David"/>
                <w:b/>
                <w:bCs/>
                <w:rtl/>
              </w:rPr>
            </w:pPr>
            <w:r w:rsidRPr="00122017">
              <w:rPr>
                <w:rFonts w:ascii="David" w:hAnsi="David" w:cs="David"/>
                <w:b/>
                <w:bCs/>
                <w:rtl/>
              </w:rPr>
              <w:t>עמ'</w:t>
            </w:r>
          </w:p>
        </w:tc>
        <w:tc>
          <w:tcPr>
            <w:tcW w:w="1167" w:type="dxa"/>
            <w:shd w:val="clear" w:color="auto" w:fill="A6A6A6" w:themeFill="background1" w:themeFillShade="A6"/>
          </w:tcPr>
          <w:p w14:paraId="7C824598" w14:textId="6F193913" w:rsidR="009559CD" w:rsidRPr="00122017" w:rsidRDefault="009559CD" w:rsidP="009559CD">
            <w:pPr>
              <w:spacing w:after="120" w:line="276" w:lineRule="auto"/>
              <w:ind w:right="37"/>
              <w:contextualSpacing/>
              <w:jc w:val="center"/>
              <w:rPr>
                <w:rFonts w:ascii="David" w:hAnsi="David" w:cs="David"/>
                <w:b/>
                <w:bCs/>
                <w:rtl/>
              </w:rPr>
            </w:pPr>
            <w:r w:rsidRPr="00122017">
              <w:rPr>
                <w:rFonts w:ascii="David" w:hAnsi="David" w:cs="David"/>
                <w:b/>
                <w:bCs/>
                <w:rtl/>
              </w:rPr>
              <w:t>מסמך</w:t>
            </w:r>
          </w:p>
        </w:tc>
        <w:tc>
          <w:tcPr>
            <w:tcW w:w="1462" w:type="dxa"/>
            <w:shd w:val="clear" w:color="auto" w:fill="A6A6A6" w:themeFill="background1" w:themeFillShade="A6"/>
          </w:tcPr>
          <w:p w14:paraId="2CB4C82A" w14:textId="006A8FE7" w:rsidR="009559CD" w:rsidRPr="00122017" w:rsidRDefault="009559CD" w:rsidP="009559CD">
            <w:pPr>
              <w:spacing w:after="120" w:line="276" w:lineRule="auto"/>
              <w:ind w:right="37"/>
              <w:contextualSpacing/>
              <w:jc w:val="center"/>
              <w:rPr>
                <w:rFonts w:ascii="David" w:hAnsi="David" w:cs="David"/>
                <w:b/>
                <w:bCs/>
                <w:rtl/>
              </w:rPr>
            </w:pPr>
            <w:r w:rsidRPr="00122017">
              <w:rPr>
                <w:rFonts w:ascii="David" w:hAnsi="David" w:cs="David"/>
                <w:b/>
                <w:bCs/>
                <w:rtl/>
              </w:rPr>
              <w:t>סעיף</w:t>
            </w:r>
          </w:p>
        </w:tc>
        <w:tc>
          <w:tcPr>
            <w:tcW w:w="7304" w:type="dxa"/>
            <w:shd w:val="clear" w:color="auto" w:fill="A6A6A6" w:themeFill="background1" w:themeFillShade="A6"/>
          </w:tcPr>
          <w:p w14:paraId="2E6FB51F" w14:textId="77777777" w:rsidR="009559CD" w:rsidRPr="00122017" w:rsidRDefault="009559CD" w:rsidP="009559CD">
            <w:pPr>
              <w:spacing w:after="120" w:line="276" w:lineRule="auto"/>
              <w:ind w:right="37"/>
              <w:contextualSpacing/>
              <w:jc w:val="center"/>
              <w:rPr>
                <w:rFonts w:ascii="David" w:hAnsi="David" w:cs="David"/>
                <w:b/>
                <w:bCs/>
                <w:highlight w:val="darkGray"/>
                <w:rtl/>
              </w:rPr>
            </w:pPr>
            <w:r w:rsidRPr="00122017">
              <w:rPr>
                <w:rFonts w:ascii="David" w:hAnsi="David" w:cs="David"/>
                <w:b/>
                <w:bCs/>
                <w:highlight w:val="darkGray"/>
                <w:rtl/>
              </w:rPr>
              <w:t>הבהרה מבוקשת</w:t>
            </w:r>
          </w:p>
        </w:tc>
        <w:tc>
          <w:tcPr>
            <w:tcW w:w="2869" w:type="dxa"/>
            <w:shd w:val="clear" w:color="auto" w:fill="A6A6A6" w:themeFill="background1" w:themeFillShade="A6"/>
          </w:tcPr>
          <w:p w14:paraId="0E843324" w14:textId="77777777" w:rsidR="009559CD" w:rsidRPr="00122017" w:rsidRDefault="009559CD" w:rsidP="009559CD">
            <w:pPr>
              <w:spacing w:after="120" w:line="276" w:lineRule="auto"/>
              <w:ind w:right="37"/>
              <w:contextualSpacing/>
              <w:jc w:val="center"/>
              <w:rPr>
                <w:rFonts w:ascii="David" w:hAnsi="David" w:cs="David"/>
                <w:b/>
                <w:bCs/>
                <w:highlight w:val="darkGray"/>
                <w:rtl/>
              </w:rPr>
            </w:pPr>
            <w:r w:rsidRPr="00122017">
              <w:rPr>
                <w:rFonts w:ascii="David" w:hAnsi="David" w:cs="David"/>
                <w:b/>
                <w:bCs/>
                <w:highlight w:val="darkGray"/>
                <w:rtl/>
              </w:rPr>
              <w:t>תשובה</w:t>
            </w:r>
          </w:p>
        </w:tc>
      </w:tr>
      <w:tr w:rsidR="003C16C4" w:rsidRPr="00122017" w14:paraId="13D6AC96" w14:textId="77777777" w:rsidTr="00B75B8A">
        <w:trPr>
          <w:trHeight w:val="290"/>
        </w:trPr>
        <w:tc>
          <w:tcPr>
            <w:tcW w:w="728" w:type="dxa"/>
          </w:tcPr>
          <w:p w14:paraId="2ECE8434" w14:textId="68A4174F" w:rsidR="009559CD" w:rsidRPr="00C5553F" w:rsidRDefault="009559CD" w:rsidP="009D5392">
            <w:pPr>
              <w:pStyle w:val="a7"/>
              <w:numPr>
                <w:ilvl w:val="0"/>
                <w:numId w:val="8"/>
              </w:numPr>
              <w:spacing w:after="120" w:line="276" w:lineRule="auto"/>
              <w:ind w:right="37"/>
              <w:rPr>
                <w:rFonts w:ascii="David" w:hAnsi="David" w:cs="David"/>
                <w:rtl/>
              </w:rPr>
            </w:pPr>
          </w:p>
        </w:tc>
        <w:tc>
          <w:tcPr>
            <w:tcW w:w="1167" w:type="dxa"/>
          </w:tcPr>
          <w:p w14:paraId="2A072B80" w14:textId="30AC76CA" w:rsidR="009559CD"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15</w:t>
            </w:r>
          </w:p>
        </w:tc>
        <w:tc>
          <w:tcPr>
            <w:tcW w:w="1167" w:type="dxa"/>
          </w:tcPr>
          <w:p w14:paraId="43B29908" w14:textId="74B24772" w:rsidR="009559CD" w:rsidRPr="00C5553F" w:rsidRDefault="00B75B8A" w:rsidP="00FA43BF">
            <w:pPr>
              <w:spacing w:after="120" w:line="276" w:lineRule="auto"/>
              <w:ind w:right="37"/>
              <w:contextualSpacing/>
              <w:jc w:val="center"/>
              <w:rPr>
                <w:rFonts w:ascii="David" w:hAnsi="David" w:cs="David"/>
                <w:rtl/>
              </w:rPr>
            </w:pPr>
            <w:r w:rsidRPr="00C5553F">
              <w:rPr>
                <w:rFonts w:ascii="David" w:eastAsia="Times New Roman" w:hAnsi="David" w:cs="David"/>
                <w:rtl/>
              </w:rPr>
              <w:t>הוראות למשתתפים</w:t>
            </w:r>
          </w:p>
        </w:tc>
        <w:tc>
          <w:tcPr>
            <w:tcW w:w="1462" w:type="dxa"/>
          </w:tcPr>
          <w:p w14:paraId="73B4075B" w14:textId="77905A08" w:rsidR="00B75B8A" w:rsidRPr="00C5553F" w:rsidRDefault="00B75B8A" w:rsidP="00B75B8A">
            <w:pPr>
              <w:spacing w:after="120" w:line="276" w:lineRule="auto"/>
              <w:ind w:right="37"/>
              <w:contextualSpacing/>
              <w:rPr>
                <w:rFonts w:ascii="David" w:hAnsi="David" w:cs="David"/>
              </w:rPr>
            </w:pPr>
          </w:p>
          <w:p w14:paraId="35A59A97" w14:textId="2DD3BABB" w:rsidR="009559CD" w:rsidRPr="00C5553F" w:rsidRDefault="00FA43BF" w:rsidP="00FA43BF">
            <w:pPr>
              <w:spacing w:after="120" w:line="276" w:lineRule="auto"/>
              <w:ind w:right="37"/>
              <w:contextualSpacing/>
              <w:rPr>
                <w:rFonts w:ascii="David" w:hAnsi="David" w:cs="David"/>
                <w:rtl/>
              </w:rPr>
            </w:pPr>
            <w:r w:rsidRPr="00C5553F">
              <w:rPr>
                <w:rFonts w:ascii="David" w:hAnsi="David" w:cs="David"/>
                <w:rtl/>
              </w:rPr>
              <w:t xml:space="preserve"> </w:t>
            </w:r>
            <w:r w:rsidR="00B75B8A" w:rsidRPr="00C5553F">
              <w:rPr>
                <w:rFonts w:ascii="David" w:hAnsi="David" w:cs="David"/>
                <w:rtl/>
              </w:rPr>
              <w:t>10</w:t>
            </w:r>
          </w:p>
        </w:tc>
        <w:tc>
          <w:tcPr>
            <w:tcW w:w="7304" w:type="dxa"/>
          </w:tcPr>
          <w:p w14:paraId="2D286A60" w14:textId="38120B45" w:rsidR="009559CD" w:rsidRPr="00C5553F" w:rsidRDefault="00B75B8A" w:rsidP="00FA43BF">
            <w:pPr>
              <w:spacing w:after="120" w:line="276" w:lineRule="auto"/>
              <w:ind w:right="37"/>
              <w:contextualSpacing/>
              <w:jc w:val="both"/>
              <w:rPr>
                <w:rFonts w:ascii="David" w:hAnsi="David" w:cs="David"/>
                <w:rtl/>
              </w:rPr>
            </w:pPr>
            <w:r w:rsidRPr="00C5553F">
              <w:rPr>
                <w:rFonts w:ascii="David" w:hAnsi="David" w:cs="David"/>
                <w:rtl/>
              </w:rPr>
              <w:t>לא מצוין באף מקום סכום הערבות</w:t>
            </w:r>
          </w:p>
        </w:tc>
        <w:tc>
          <w:tcPr>
            <w:tcW w:w="2869" w:type="dxa"/>
          </w:tcPr>
          <w:p w14:paraId="35B39164" w14:textId="77777777" w:rsidR="009559CD" w:rsidRDefault="007C6F8A" w:rsidP="009559CD">
            <w:pPr>
              <w:spacing w:after="120" w:line="276" w:lineRule="auto"/>
              <w:ind w:right="37"/>
              <w:contextualSpacing/>
              <w:jc w:val="both"/>
              <w:rPr>
                <w:rFonts w:ascii="David" w:hAnsi="David" w:cs="David"/>
                <w:b/>
                <w:bCs/>
                <w:rtl/>
              </w:rPr>
            </w:pPr>
            <w:r>
              <w:rPr>
                <w:rFonts w:ascii="David" w:hAnsi="David" w:cs="David" w:hint="cs"/>
                <w:b/>
                <w:bCs/>
                <w:rtl/>
              </w:rPr>
              <w:t>לא נדרשת הצגת ערבות במכרז זה.</w:t>
            </w:r>
          </w:p>
          <w:p w14:paraId="0184F438" w14:textId="77777777" w:rsidR="007C6F8A" w:rsidRDefault="007C6F8A" w:rsidP="009559CD">
            <w:pPr>
              <w:spacing w:after="120" w:line="276" w:lineRule="auto"/>
              <w:ind w:right="37"/>
              <w:contextualSpacing/>
              <w:jc w:val="both"/>
              <w:rPr>
                <w:rFonts w:ascii="David" w:hAnsi="David" w:cs="David"/>
                <w:b/>
                <w:bCs/>
                <w:rtl/>
              </w:rPr>
            </w:pPr>
          </w:p>
          <w:p w14:paraId="555AB4CB" w14:textId="016977D5" w:rsidR="007C6F8A" w:rsidRPr="007C6F8A" w:rsidRDefault="00510BA9" w:rsidP="009559CD">
            <w:pPr>
              <w:spacing w:after="120" w:line="276" w:lineRule="auto"/>
              <w:ind w:right="37"/>
              <w:contextualSpacing/>
              <w:jc w:val="both"/>
              <w:rPr>
                <w:rFonts w:ascii="David" w:hAnsi="David" w:cs="David"/>
                <w:b/>
                <w:bCs/>
                <w:rtl/>
              </w:rPr>
            </w:pPr>
            <w:r>
              <w:rPr>
                <w:rFonts w:ascii="David" w:hAnsi="David" w:cs="David" w:hint="cs"/>
                <w:b/>
                <w:bCs/>
                <w:rtl/>
              </w:rPr>
              <w:t>ס</w:t>
            </w:r>
            <w:r w:rsidR="007C6F8A">
              <w:rPr>
                <w:rFonts w:ascii="David" w:hAnsi="David" w:cs="David" w:hint="cs"/>
                <w:b/>
                <w:bCs/>
                <w:rtl/>
              </w:rPr>
              <w:t>עיף 10 למסמך ההוראות למשתתפים יושמט.</w:t>
            </w:r>
          </w:p>
        </w:tc>
      </w:tr>
      <w:tr w:rsidR="00B75B8A" w:rsidRPr="00122017" w14:paraId="35EA5C3D" w14:textId="77777777" w:rsidTr="00B75B8A">
        <w:trPr>
          <w:trHeight w:val="290"/>
        </w:trPr>
        <w:tc>
          <w:tcPr>
            <w:tcW w:w="728" w:type="dxa"/>
          </w:tcPr>
          <w:p w14:paraId="1CEA4725" w14:textId="77777777" w:rsidR="00B75B8A" w:rsidRPr="00C5553F" w:rsidRDefault="00B75B8A" w:rsidP="009D5392">
            <w:pPr>
              <w:pStyle w:val="a7"/>
              <w:numPr>
                <w:ilvl w:val="0"/>
                <w:numId w:val="8"/>
              </w:numPr>
              <w:spacing w:after="120" w:line="276" w:lineRule="auto"/>
              <w:ind w:right="37"/>
              <w:rPr>
                <w:rFonts w:ascii="David" w:hAnsi="David" w:cs="David"/>
                <w:rtl/>
              </w:rPr>
            </w:pPr>
          </w:p>
        </w:tc>
        <w:tc>
          <w:tcPr>
            <w:tcW w:w="1167" w:type="dxa"/>
          </w:tcPr>
          <w:p w14:paraId="62B82A36" w14:textId="1FA7B7FB" w:rsidR="00B75B8A"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57</w:t>
            </w:r>
          </w:p>
        </w:tc>
        <w:tc>
          <w:tcPr>
            <w:tcW w:w="1167" w:type="dxa"/>
          </w:tcPr>
          <w:p w14:paraId="4E38364E" w14:textId="3F526CC2" w:rsidR="00B75B8A"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hAnsi="David" w:cs="David"/>
                <w:rtl/>
              </w:rPr>
              <w:t>הסכם מכרז מסגרת 6-2026</w:t>
            </w:r>
          </w:p>
        </w:tc>
        <w:tc>
          <w:tcPr>
            <w:tcW w:w="1462" w:type="dxa"/>
          </w:tcPr>
          <w:p w14:paraId="5D881C43" w14:textId="752142D2" w:rsidR="00B75B8A" w:rsidRPr="00C5553F" w:rsidRDefault="00B75B8A" w:rsidP="00B75B8A">
            <w:pPr>
              <w:spacing w:after="120" w:line="276" w:lineRule="auto"/>
              <w:ind w:right="37"/>
              <w:contextualSpacing/>
              <w:rPr>
                <w:rFonts w:ascii="David" w:hAnsi="David" w:cs="David"/>
              </w:rPr>
            </w:pPr>
            <w:r w:rsidRPr="00C5553F">
              <w:rPr>
                <w:rFonts w:ascii="David" w:hAnsi="David" w:cs="David"/>
                <w:rtl/>
              </w:rPr>
              <w:t>7</w:t>
            </w:r>
          </w:p>
        </w:tc>
        <w:tc>
          <w:tcPr>
            <w:tcW w:w="7304" w:type="dxa"/>
          </w:tcPr>
          <w:p w14:paraId="49B10C95" w14:textId="18C5DF5C" w:rsidR="00B75B8A" w:rsidRPr="00C5553F" w:rsidRDefault="00B75B8A" w:rsidP="00FA43BF">
            <w:pPr>
              <w:spacing w:after="120" w:line="276" w:lineRule="auto"/>
              <w:ind w:right="37"/>
              <w:contextualSpacing/>
              <w:jc w:val="both"/>
              <w:rPr>
                <w:rFonts w:ascii="David" w:hAnsi="David" w:cs="David"/>
                <w:rtl/>
              </w:rPr>
            </w:pPr>
            <w:r w:rsidRPr="00C5553F">
              <w:rPr>
                <w:rFonts w:ascii="David" w:hAnsi="David" w:cs="David"/>
                <w:rtl/>
              </w:rPr>
              <w:t>באילו ערבויות מדובר? מה סכומן?</w:t>
            </w:r>
          </w:p>
        </w:tc>
        <w:tc>
          <w:tcPr>
            <w:tcW w:w="2869" w:type="dxa"/>
          </w:tcPr>
          <w:p w14:paraId="283C8C98" w14:textId="53F7B1CE" w:rsidR="00B75B8A" w:rsidRPr="007C6F8A" w:rsidRDefault="007C6F8A" w:rsidP="009559CD">
            <w:pPr>
              <w:spacing w:after="120" w:line="276" w:lineRule="auto"/>
              <w:ind w:right="37"/>
              <w:contextualSpacing/>
              <w:jc w:val="both"/>
              <w:rPr>
                <w:rFonts w:ascii="David" w:hAnsi="David" w:cs="David"/>
                <w:b/>
                <w:bCs/>
                <w:rtl/>
              </w:rPr>
            </w:pPr>
            <w:r w:rsidRPr="007C6F8A">
              <w:rPr>
                <w:rFonts w:ascii="David" w:hAnsi="David" w:cs="David" w:hint="cs"/>
                <w:b/>
                <w:bCs/>
                <w:rtl/>
              </w:rPr>
              <w:t>מדובר על ערבויות הקבלן המבצע</w:t>
            </w:r>
            <w:r w:rsidR="00957E7C">
              <w:rPr>
                <w:rFonts w:ascii="David" w:hAnsi="David" w:cs="David" w:hint="cs"/>
                <w:b/>
                <w:bCs/>
                <w:rtl/>
              </w:rPr>
              <w:t>, כך שברי כי לא ניתן לדעת מה סכומן בשלב זה, וממילא אין לכך חשיבות להתקשרות מכוח המכרז.</w:t>
            </w:r>
          </w:p>
        </w:tc>
      </w:tr>
      <w:tr w:rsidR="00B75B8A" w:rsidRPr="00122017" w14:paraId="4AEBFE52" w14:textId="77777777" w:rsidTr="00B75B8A">
        <w:trPr>
          <w:trHeight w:val="290"/>
        </w:trPr>
        <w:tc>
          <w:tcPr>
            <w:tcW w:w="728" w:type="dxa"/>
          </w:tcPr>
          <w:p w14:paraId="07F205B9" w14:textId="77777777" w:rsidR="00B75B8A" w:rsidRPr="00C5553F" w:rsidRDefault="00B75B8A" w:rsidP="009D5392">
            <w:pPr>
              <w:pStyle w:val="a7"/>
              <w:numPr>
                <w:ilvl w:val="0"/>
                <w:numId w:val="8"/>
              </w:numPr>
              <w:spacing w:after="120" w:line="276" w:lineRule="auto"/>
              <w:ind w:right="37"/>
              <w:rPr>
                <w:rFonts w:ascii="David" w:hAnsi="David" w:cs="David"/>
                <w:rtl/>
              </w:rPr>
            </w:pPr>
          </w:p>
        </w:tc>
        <w:tc>
          <w:tcPr>
            <w:tcW w:w="1167" w:type="dxa"/>
          </w:tcPr>
          <w:p w14:paraId="6AD24001" w14:textId="569475A4" w:rsidR="00B75B8A"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31</w:t>
            </w:r>
          </w:p>
        </w:tc>
        <w:tc>
          <w:tcPr>
            <w:tcW w:w="1167" w:type="dxa"/>
          </w:tcPr>
          <w:p w14:paraId="1EEE503D" w14:textId="5A885A7E" w:rsidR="00B75B8A" w:rsidRPr="00C5553F" w:rsidRDefault="00B75B8A" w:rsidP="00FA43BF">
            <w:pPr>
              <w:spacing w:after="120" w:line="276" w:lineRule="auto"/>
              <w:ind w:right="37"/>
              <w:contextualSpacing/>
              <w:jc w:val="center"/>
              <w:rPr>
                <w:rFonts w:ascii="David" w:hAnsi="David" w:cs="David"/>
                <w:rtl/>
              </w:rPr>
            </w:pPr>
            <w:r w:rsidRPr="00C5553F">
              <w:rPr>
                <w:rFonts w:ascii="David" w:hAnsi="David" w:cs="David"/>
                <w:rtl/>
              </w:rPr>
              <w:t>הסכם מכרז מסגרת 6-2026</w:t>
            </w:r>
          </w:p>
        </w:tc>
        <w:tc>
          <w:tcPr>
            <w:tcW w:w="1462" w:type="dxa"/>
          </w:tcPr>
          <w:p w14:paraId="378900F6" w14:textId="5F2D9BB2" w:rsidR="00B75B8A" w:rsidRPr="00C5553F" w:rsidRDefault="00B75B8A" w:rsidP="00B75B8A">
            <w:pPr>
              <w:spacing w:after="120" w:line="276" w:lineRule="auto"/>
              <w:ind w:right="37"/>
              <w:contextualSpacing/>
              <w:rPr>
                <w:rFonts w:ascii="David" w:hAnsi="David" w:cs="David"/>
                <w:rtl/>
              </w:rPr>
            </w:pPr>
            <w:r w:rsidRPr="00C5553F">
              <w:rPr>
                <w:rFonts w:ascii="David" w:hAnsi="David" w:cs="David"/>
                <w:rtl/>
              </w:rPr>
              <w:t>5.8.2</w:t>
            </w:r>
          </w:p>
        </w:tc>
        <w:tc>
          <w:tcPr>
            <w:tcW w:w="7304" w:type="dxa"/>
          </w:tcPr>
          <w:p w14:paraId="1DF6BE2D" w14:textId="7A169BD8" w:rsidR="00B75B8A" w:rsidRPr="00C5553F" w:rsidRDefault="00B75B8A" w:rsidP="00FA43BF">
            <w:pPr>
              <w:spacing w:after="120" w:line="276" w:lineRule="auto"/>
              <w:ind w:right="37"/>
              <w:contextualSpacing/>
              <w:jc w:val="both"/>
              <w:rPr>
                <w:rFonts w:ascii="David" w:hAnsi="David" w:cs="David"/>
                <w:rtl/>
              </w:rPr>
            </w:pPr>
            <w:r w:rsidRPr="00C5553F">
              <w:rPr>
                <w:rFonts w:ascii="David" w:hAnsi="David" w:cs="David"/>
                <w:rtl/>
              </w:rPr>
              <w:t>באילו ערבויות מדובר? מה סכומן?</w:t>
            </w:r>
          </w:p>
        </w:tc>
        <w:tc>
          <w:tcPr>
            <w:tcW w:w="2869" w:type="dxa"/>
          </w:tcPr>
          <w:p w14:paraId="146CCE94" w14:textId="77777777" w:rsidR="00B75B8A" w:rsidRDefault="008449CF" w:rsidP="009559CD">
            <w:pPr>
              <w:spacing w:after="120" w:line="276" w:lineRule="auto"/>
              <w:ind w:right="37"/>
              <w:contextualSpacing/>
              <w:jc w:val="both"/>
              <w:rPr>
                <w:rFonts w:ascii="David" w:hAnsi="David" w:cs="David"/>
                <w:b/>
                <w:bCs/>
                <w:rtl/>
              </w:rPr>
            </w:pPr>
            <w:r w:rsidRPr="008449CF">
              <w:rPr>
                <w:rFonts w:ascii="David" w:hAnsi="David" w:cs="David" w:hint="cs"/>
                <w:b/>
                <w:bCs/>
                <w:rtl/>
              </w:rPr>
              <w:t>מדובר בטעות ולא נדרשות ערבויות במכרז זה.</w:t>
            </w:r>
          </w:p>
          <w:p w14:paraId="5D837C58" w14:textId="77777777" w:rsidR="008449CF" w:rsidRDefault="008449CF" w:rsidP="009559CD">
            <w:pPr>
              <w:spacing w:after="120" w:line="276" w:lineRule="auto"/>
              <w:ind w:right="37"/>
              <w:contextualSpacing/>
              <w:jc w:val="both"/>
              <w:rPr>
                <w:rFonts w:ascii="David" w:hAnsi="David" w:cs="David"/>
                <w:b/>
                <w:bCs/>
                <w:rtl/>
              </w:rPr>
            </w:pPr>
          </w:p>
          <w:p w14:paraId="1DEA91E7" w14:textId="618EEDC8" w:rsidR="008449CF" w:rsidRPr="008449CF" w:rsidRDefault="0017460E" w:rsidP="009559CD">
            <w:pPr>
              <w:spacing w:after="120" w:line="276" w:lineRule="auto"/>
              <w:ind w:right="37"/>
              <w:contextualSpacing/>
              <w:jc w:val="both"/>
              <w:rPr>
                <w:rFonts w:ascii="David" w:hAnsi="David" w:cs="David"/>
                <w:b/>
                <w:bCs/>
                <w:rtl/>
              </w:rPr>
            </w:pPr>
            <w:r>
              <w:rPr>
                <w:rFonts w:ascii="David" w:hAnsi="David" w:cs="David" w:hint="cs"/>
                <w:b/>
                <w:bCs/>
                <w:rtl/>
              </w:rPr>
              <w:lastRenderedPageBreak/>
              <w:t>נספח ב'4 להסכם, סעיף 7, המילים ", או חילוט ערבויות" יושמטו.</w:t>
            </w:r>
          </w:p>
        </w:tc>
      </w:tr>
      <w:tr w:rsidR="00B75B8A" w:rsidRPr="00122017" w14:paraId="15523AB5" w14:textId="77777777" w:rsidTr="00B75B8A">
        <w:trPr>
          <w:trHeight w:val="290"/>
        </w:trPr>
        <w:tc>
          <w:tcPr>
            <w:tcW w:w="728" w:type="dxa"/>
          </w:tcPr>
          <w:p w14:paraId="3E7DDC7F" w14:textId="77777777" w:rsidR="00B75B8A" w:rsidRPr="00C5553F" w:rsidRDefault="00B75B8A" w:rsidP="009D5392">
            <w:pPr>
              <w:pStyle w:val="a7"/>
              <w:numPr>
                <w:ilvl w:val="0"/>
                <w:numId w:val="8"/>
              </w:numPr>
              <w:spacing w:after="120" w:line="276" w:lineRule="auto"/>
              <w:ind w:right="37"/>
              <w:rPr>
                <w:rFonts w:ascii="David" w:hAnsi="David" w:cs="David"/>
                <w:rtl/>
              </w:rPr>
            </w:pPr>
          </w:p>
        </w:tc>
        <w:tc>
          <w:tcPr>
            <w:tcW w:w="1167" w:type="dxa"/>
          </w:tcPr>
          <w:p w14:paraId="7D80D6F7" w14:textId="408A0968" w:rsidR="00B75B8A"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6-8</w:t>
            </w:r>
          </w:p>
        </w:tc>
        <w:tc>
          <w:tcPr>
            <w:tcW w:w="1167" w:type="dxa"/>
          </w:tcPr>
          <w:p w14:paraId="52C3B1F9" w14:textId="526645FC" w:rsidR="00B75B8A" w:rsidRPr="00C5553F" w:rsidRDefault="00B75B8A" w:rsidP="00FA43BF">
            <w:pPr>
              <w:spacing w:after="120" w:line="276" w:lineRule="auto"/>
              <w:ind w:right="37"/>
              <w:contextualSpacing/>
              <w:jc w:val="center"/>
              <w:rPr>
                <w:rFonts w:ascii="David" w:hAnsi="David" w:cs="David"/>
                <w:rtl/>
              </w:rPr>
            </w:pPr>
            <w:r w:rsidRPr="00C5553F">
              <w:rPr>
                <w:rFonts w:ascii="David" w:eastAsia="Times New Roman" w:hAnsi="David" w:cs="David"/>
                <w:rtl/>
              </w:rPr>
              <w:t>הוראות למשתתפים</w:t>
            </w:r>
          </w:p>
        </w:tc>
        <w:tc>
          <w:tcPr>
            <w:tcW w:w="1462" w:type="dxa"/>
          </w:tcPr>
          <w:p w14:paraId="388F7B31" w14:textId="2B905532" w:rsidR="00B75B8A" w:rsidRPr="00C5553F" w:rsidRDefault="00B75B8A" w:rsidP="00B75B8A">
            <w:pPr>
              <w:spacing w:after="120" w:line="276" w:lineRule="auto"/>
              <w:ind w:right="37"/>
              <w:contextualSpacing/>
              <w:rPr>
                <w:rFonts w:ascii="David" w:hAnsi="David" w:cs="David"/>
                <w:rtl/>
              </w:rPr>
            </w:pPr>
            <w:r w:rsidRPr="00C5553F">
              <w:rPr>
                <w:rFonts w:ascii="David" w:eastAsia="Times New Roman" w:hAnsi="David" w:cs="David"/>
              </w:rPr>
              <w:t>.2.5</w:t>
            </w:r>
          </w:p>
        </w:tc>
        <w:tc>
          <w:tcPr>
            <w:tcW w:w="7304" w:type="dxa"/>
          </w:tcPr>
          <w:p w14:paraId="7375E98E" w14:textId="653B0D4A" w:rsidR="00B75B8A" w:rsidRPr="00C5553F" w:rsidRDefault="00B75B8A" w:rsidP="00FA43BF">
            <w:pPr>
              <w:spacing w:after="120" w:line="276" w:lineRule="auto"/>
              <w:ind w:right="37"/>
              <w:contextualSpacing/>
              <w:jc w:val="both"/>
              <w:rPr>
                <w:rFonts w:ascii="David" w:hAnsi="David" w:cs="David"/>
                <w:rtl/>
              </w:rPr>
            </w:pPr>
            <w:r w:rsidRPr="00C5553F">
              <w:rPr>
                <w:rFonts w:ascii="David" w:eastAsia="Times New Roman" w:hAnsi="David" w:cs="David"/>
                <w:rtl/>
              </w:rPr>
              <w:t xml:space="preserve">נבקש להבהיר: במקרה בו החברה תדרוש מהזוכה לספק שירותי ניהול לפרויקט – האם שכ״ט הניהול (בהתאם לטבלת אחוזי הניהול ובניכוי אחוז ההנחה שהוצע) ישולם </w:t>
            </w:r>
            <w:r w:rsidRPr="00C5553F">
              <w:rPr>
                <w:rFonts w:ascii="David" w:eastAsia="Times New Roman" w:hAnsi="David" w:cs="David"/>
                <w:b/>
                <w:bCs/>
                <w:rtl/>
              </w:rPr>
              <w:t>במקום</w:t>
            </w:r>
            <w:r w:rsidRPr="00C5553F">
              <w:rPr>
                <w:rFonts w:ascii="David" w:eastAsia="Times New Roman" w:hAnsi="David" w:cs="David"/>
                <w:rtl/>
              </w:rPr>
              <w:t xml:space="preserve"> שכ״ט הפיקוח בשיעור 3%, או שמא </w:t>
            </w:r>
            <w:r w:rsidRPr="00C5553F">
              <w:rPr>
                <w:rFonts w:ascii="David" w:eastAsia="Times New Roman" w:hAnsi="David" w:cs="David"/>
                <w:b/>
                <w:bCs/>
                <w:rtl/>
              </w:rPr>
              <w:t>בנוסף</w:t>
            </w:r>
            <w:r w:rsidRPr="00C5553F">
              <w:rPr>
                <w:rFonts w:ascii="David" w:eastAsia="Times New Roman" w:hAnsi="David" w:cs="David"/>
                <w:rtl/>
              </w:rPr>
              <w:t xml:space="preserve"> לו</w:t>
            </w:r>
            <w:r w:rsidRPr="00C5553F">
              <w:rPr>
                <w:rFonts w:ascii="David" w:eastAsia="Times New Roman" w:hAnsi="David" w:cs="David"/>
              </w:rPr>
              <w:t>?</w:t>
            </w:r>
          </w:p>
        </w:tc>
        <w:tc>
          <w:tcPr>
            <w:tcW w:w="2869" w:type="dxa"/>
          </w:tcPr>
          <w:p w14:paraId="0D8DD5DD" w14:textId="0D6669B1" w:rsidR="00B75B8A" w:rsidRPr="00CE53B2" w:rsidRDefault="00CE53B2" w:rsidP="00CE53B2">
            <w:pPr>
              <w:spacing w:after="120" w:line="276" w:lineRule="auto"/>
              <w:ind w:right="37"/>
              <w:contextualSpacing/>
              <w:jc w:val="both"/>
              <w:rPr>
                <w:rFonts w:ascii="David" w:hAnsi="David" w:cs="David"/>
                <w:b/>
                <w:bCs/>
                <w:rtl/>
              </w:rPr>
            </w:pPr>
            <w:r w:rsidRPr="00CE53B2">
              <w:rPr>
                <w:rFonts w:ascii="David" w:hAnsi="David" w:cs="David"/>
                <w:b/>
                <w:bCs/>
                <w:rtl/>
              </w:rPr>
              <w:t xml:space="preserve">שכר הטרחה עבור ניהול הפרויקט </w:t>
            </w:r>
            <w:r>
              <w:rPr>
                <w:rFonts w:ascii="David" w:hAnsi="David" w:cs="David" w:hint="cs"/>
                <w:b/>
                <w:bCs/>
                <w:rtl/>
              </w:rPr>
              <w:t>יהיה</w:t>
            </w:r>
            <w:r w:rsidRPr="00CE53B2">
              <w:rPr>
                <w:rFonts w:ascii="David" w:hAnsi="David" w:cs="David"/>
                <w:b/>
                <w:bCs/>
                <w:rtl/>
              </w:rPr>
              <w:t xml:space="preserve"> בנוסף לשכר הטרחה עבור שירותי הפיקוח</w:t>
            </w:r>
            <w:r>
              <w:rPr>
                <w:rFonts w:ascii="David" w:hAnsi="David" w:cs="David" w:hint="cs"/>
                <w:b/>
                <w:bCs/>
                <w:rtl/>
              </w:rPr>
              <w:t>.</w:t>
            </w:r>
          </w:p>
        </w:tc>
      </w:tr>
      <w:tr w:rsidR="00B75B8A" w:rsidRPr="00122017" w14:paraId="28561E54" w14:textId="77777777" w:rsidTr="00B75B8A">
        <w:trPr>
          <w:trHeight w:val="290"/>
        </w:trPr>
        <w:tc>
          <w:tcPr>
            <w:tcW w:w="728" w:type="dxa"/>
          </w:tcPr>
          <w:p w14:paraId="0EA2E6CE" w14:textId="77777777" w:rsidR="00B75B8A" w:rsidRPr="00C5553F" w:rsidRDefault="00B75B8A" w:rsidP="009D5392">
            <w:pPr>
              <w:pStyle w:val="a7"/>
              <w:numPr>
                <w:ilvl w:val="0"/>
                <w:numId w:val="8"/>
              </w:numPr>
              <w:spacing w:after="120" w:line="276" w:lineRule="auto"/>
              <w:ind w:right="37"/>
              <w:rPr>
                <w:rFonts w:ascii="David" w:hAnsi="David" w:cs="David"/>
                <w:rtl/>
              </w:rPr>
            </w:pPr>
          </w:p>
        </w:tc>
        <w:tc>
          <w:tcPr>
            <w:tcW w:w="1167" w:type="dxa"/>
          </w:tcPr>
          <w:p w14:paraId="1A7D3764" w14:textId="5C778456" w:rsidR="00B75B8A"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7</w:t>
            </w:r>
          </w:p>
        </w:tc>
        <w:tc>
          <w:tcPr>
            <w:tcW w:w="1167" w:type="dxa"/>
          </w:tcPr>
          <w:p w14:paraId="50C2C6E7" w14:textId="50F5D9A8" w:rsidR="00B75B8A" w:rsidRPr="00C5553F" w:rsidRDefault="00B75B8A" w:rsidP="00FA43BF">
            <w:pPr>
              <w:spacing w:after="120" w:line="276" w:lineRule="auto"/>
              <w:ind w:right="37"/>
              <w:contextualSpacing/>
              <w:jc w:val="center"/>
              <w:rPr>
                <w:rFonts w:ascii="David" w:hAnsi="David" w:cs="David"/>
                <w:rtl/>
              </w:rPr>
            </w:pPr>
            <w:r w:rsidRPr="00C5553F">
              <w:rPr>
                <w:rFonts w:ascii="David" w:eastAsia="Times New Roman" w:hAnsi="David" w:cs="David"/>
                <w:rtl/>
              </w:rPr>
              <w:t>הוראות למשתתפים</w:t>
            </w:r>
          </w:p>
        </w:tc>
        <w:tc>
          <w:tcPr>
            <w:tcW w:w="1462" w:type="dxa"/>
          </w:tcPr>
          <w:p w14:paraId="5B556202" w14:textId="22F1E7D4" w:rsidR="00B75B8A" w:rsidRPr="00C5553F" w:rsidRDefault="00EF7DB0" w:rsidP="00B75B8A">
            <w:pPr>
              <w:spacing w:after="120" w:line="276" w:lineRule="auto"/>
              <w:ind w:right="37"/>
              <w:contextualSpacing/>
              <w:rPr>
                <w:rFonts w:ascii="David" w:hAnsi="David" w:cs="David"/>
                <w:rtl/>
              </w:rPr>
            </w:pPr>
            <w:r>
              <w:rPr>
                <w:rFonts w:ascii="David" w:eastAsia="Times New Roman" w:hAnsi="David" w:cs="David" w:hint="cs"/>
                <w:rtl/>
              </w:rPr>
              <w:t>2.7</w:t>
            </w:r>
          </w:p>
        </w:tc>
        <w:tc>
          <w:tcPr>
            <w:tcW w:w="7304" w:type="dxa"/>
          </w:tcPr>
          <w:p w14:paraId="759DDB9D" w14:textId="6A6D84BC" w:rsidR="00B75B8A" w:rsidRPr="00C5553F" w:rsidRDefault="00B75B8A" w:rsidP="00FA43BF">
            <w:pPr>
              <w:spacing w:after="120" w:line="276" w:lineRule="auto"/>
              <w:ind w:right="37"/>
              <w:contextualSpacing/>
              <w:jc w:val="both"/>
              <w:rPr>
                <w:rFonts w:ascii="David" w:hAnsi="David" w:cs="David"/>
                <w:rtl/>
              </w:rPr>
            </w:pPr>
            <w:r w:rsidRPr="00C5553F">
              <w:rPr>
                <w:rFonts w:ascii="David" w:eastAsia="Times New Roman" w:hAnsi="David" w:cs="David"/>
                <w:rtl/>
              </w:rPr>
              <w:t>נבקש להבהיר האם עלות הצוות המקצועי הנוסף, ככל שיידרש מעבר למפקח שהוצג, כלולה באחוזי שכ״ט הפיקוח/הניהול המוצעים, או שתשולם תמורה נוספת בגין כוח אדם נוסף, ואם כן – מהו מנגנון החישוב</w:t>
            </w:r>
            <w:r w:rsidRPr="00C5553F">
              <w:rPr>
                <w:rFonts w:ascii="David" w:eastAsia="Times New Roman" w:hAnsi="David" w:cs="David"/>
              </w:rPr>
              <w:t>?</w:t>
            </w:r>
          </w:p>
        </w:tc>
        <w:tc>
          <w:tcPr>
            <w:tcW w:w="2869" w:type="dxa"/>
          </w:tcPr>
          <w:p w14:paraId="0EE7A15D" w14:textId="77777777" w:rsidR="00B75B8A" w:rsidRDefault="00D42DDB" w:rsidP="009559CD">
            <w:pPr>
              <w:spacing w:after="120" w:line="276" w:lineRule="auto"/>
              <w:ind w:right="37"/>
              <w:contextualSpacing/>
              <w:jc w:val="both"/>
              <w:rPr>
                <w:rFonts w:ascii="David" w:hAnsi="David" w:cs="David"/>
                <w:b/>
                <w:bCs/>
                <w:rtl/>
              </w:rPr>
            </w:pPr>
            <w:r>
              <w:rPr>
                <w:rFonts w:ascii="David" w:hAnsi="David" w:cs="David" w:hint="cs"/>
                <w:b/>
                <w:bCs/>
                <w:rtl/>
              </w:rPr>
              <w:t xml:space="preserve">כל הנדרש להשלמת השירותים מכוח המכרז נכלל בשכ"ט המוצע, ולא ישולמו כל תוספות, לרבות במקרה בו </w:t>
            </w:r>
            <w:proofErr w:type="spellStart"/>
            <w:r>
              <w:rPr>
                <w:rFonts w:ascii="David" w:hAnsi="David" w:cs="David" w:hint="cs"/>
                <w:b/>
                <w:bCs/>
                <w:rtl/>
              </w:rPr>
              <w:t>ידרש</w:t>
            </w:r>
            <w:proofErr w:type="spellEnd"/>
            <w:r>
              <w:rPr>
                <w:rFonts w:ascii="David" w:hAnsi="David" w:cs="David" w:hint="cs"/>
                <w:b/>
                <w:bCs/>
                <w:rtl/>
              </w:rPr>
              <w:t xml:space="preserve"> צוות נוסף.</w:t>
            </w:r>
          </w:p>
          <w:p w14:paraId="3C1822DE" w14:textId="77777777" w:rsidR="00D42DDB" w:rsidRDefault="00D42DDB" w:rsidP="009559CD">
            <w:pPr>
              <w:spacing w:after="120" w:line="276" w:lineRule="auto"/>
              <w:ind w:right="37"/>
              <w:contextualSpacing/>
              <w:jc w:val="both"/>
              <w:rPr>
                <w:rFonts w:ascii="David" w:hAnsi="David" w:cs="David"/>
                <w:b/>
                <w:bCs/>
                <w:rtl/>
              </w:rPr>
            </w:pPr>
          </w:p>
          <w:p w14:paraId="43FEFDA9" w14:textId="6B517CF5" w:rsidR="00D42DDB" w:rsidRPr="00D42DDB" w:rsidRDefault="00D42DDB" w:rsidP="009559CD">
            <w:pPr>
              <w:spacing w:after="120" w:line="276" w:lineRule="auto"/>
              <w:ind w:right="37"/>
              <w:contextualSpacing/>
              <w:jc w:val="both"/>
              <w:rPr>
                <w:rFonts w:ascii="David" w:hAnsi="David" w:cs="David"/>
                <w:b/>
                <w:bCs/>
                <w:rtl/>
              </w:rPr>
            </w:pPr>
            <w:r>
              <w:rPr>
                <w:rFonts w:ascii="David" w:hAnsi="David" w:cs="David" w:hint="cs"/>
                <w:b/>
                <w:bCs/>
                <w:rtl/>
              </w:rPr>
              <w:t>אין שינוי במסמכי המכרז.</w:t>
            </w:r>
          </w:p>
        </w:tc>
      </w:tr>
      <w:tr w:rsidR="00B75B8A" w:rsidRPr="00122017" w14:paraId="12E2E12E" w14:textId="77777777" w:rsidTr="00B75B8A">
        <w:trPr>
          <w:trHeight w:val="290"/>
        </w:trPr>
        <w:tc>
          <w:tcPr>
            <w:tcW w:w="728" w:type="dxa"/>
          </w:tcPr>
          <w:p w14:paraId="03B42ADC" w14:textId="77777777" w:rsidR="00B75B8A" w:rsidRPr="00C5553F" w:rsidRDefault="00B75B8A" w:rsidP="009D5392">
            <w:pPr>
              <w:pStyle w:val="a7"/>
              <w:numPr>
                <w:ilvl w:val="0"/>
                <w:numId w:val="8"/>
              </w:numPr>
              <w:spacing w:after="120" w:line="276" w:lineRule="auto"/>
              <w:ind w:right="37"/>
              <w:rPr>
                <w:rFonts w:ascii="David" w:hAnsi="David" w:cs="David"/>
                <w:rtl/>
              </w:rPr>
            </w:pPr>
          </w:p>
        </w:tc>
        <w:tc>
          <w:tcPr>
            <w:tcW w:w="1167" w:type="dxa"/>
          </w:tcPr>
          <w:p w14:paraId="31DCF737" w14:textId="2841D490" w:rsidR="00B75B8A"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6</w:t>
            </w:r>
          </w:p>
        </w:tc>
        <w:tc>
          <w:tcPr>
            <w:tcW w:w="1167" w:type="dxa"/>
          </w:tcPr>
          <w:p w14:paraId="0504C2CA" w14:textId="6F044488" w:rsidR="00B75B8A" w:rsidRPr="00C5553F" w:rsidRDefault="00B75B8A" w:rsidP="00FA43BF">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הוראות למשתתפים</w:t>
            </w:r>
          </w:p>
        </w:tc>
        <w:tc>
          <w:tcPr>
            <w:tcW w:w="1462" w:type="dxa"/>
          </w:tcPr>
          <w:p w14:paraId="22B16FA4" w14:textId="74532026" w:rsidR="00B75B8A" w:rsidRPr="00C5553F" w:rsidRDefault="00EF7DB0" w:rsidP="00B75B8A">
            <w:pPr>
              <w:spacing w:after="120" w:line="276" w:lineRule="auto"/>
              <w:ind w:right="37"/>
              <w:contextualSpacing/>
              <w:rPr>
                <w:rFonts w:ascii="David" w:eastAsia="Times New Roman" w:hAnsi="David" w:cs="David"/>
                <w:rtl/>
              </w:rPr>
            </w:pPr>
            <w:r>
              <w:rPr>
                <w:rFonts w:ascii="David" w:eastAsia="Times New Roman" w:hAnsi="David" w:cs="David" w:hint="cs"/>
                <w:rtl/>
              </w:rPr>
              <w:t>2.3</w:t>
            </w:r>
          </w:p>
        </w:tc>
        <w:tc>
          <w:tcPr>
            <w:tcW w:w="7304" w:type="dxa"/>
          </w:tcPr>
          <w:p w14:paraId="0C149929" w14:textId="008454A2" w:rsidR="00B75B8A" w:rsidRPr="00C5553F" w:rsidRDefault="00B75B8A" w:rsidP="00FA43BF">
            <w:pPr>
              <w:spacing w:after="120" w:line="276" w:lineRule="auto"/>
              <w:ind w:right="37"/>
              <w:contextualSpacing/>
              <w:jc w:val="both"/>
              <w:rPr>
                <w:rFonts w:ascii="David" w:eastAsia="Times New Roman" w:hAnsi="David" w:cs="David"/>
                <w:rtl/>
              </w:rPr>
            </w:pPr>
            <w:r w:rsidRPr="00C5553F">
              <w:rPr>
                <w:rFonts w:ascii="David" w:eastAsia="Times New Roman" w:hAnsi="David" w:cs="David"/>
                <w:rtl/>
              </w:rPr>
              <w:t>נבקש להבהיר האם מנגנון ההתמחרות בין הזוכים ייעשה באמצעות דרישת אחוזי הנחה נוספים מעבר לאחוז ההנחה שהוצע במכרז. ככל שכן – האם קיימת מגבלה או תקרה לשיעור ההנחה במסגרת התמחרות כאמור</w:t>
            </w:r>
            <w:r w:rsidRPr="00C5553F">
              <w:rPr>
                <w:rFonts w:ascii="David" w:eastAsia="Times New Roman" w:hAnsi="David" w:cs="David"/>
              </w:rPr>
              <w:t>?</w:t>
            </w:r>
          </w:p>
        </w:tc>
        <w:tc>
          <w:tcPr>
            <w:tcW w:w="2869" w:type="dxa"/>
          </w:tcPr>
          <w:p w14:paraId="0E5BE90A" w14:textId="77777777" w:rsidR="00B75B8A" w:rsidRDefault="00E11D26" w:rsidP="009559CD">
            <w:pPr>
              <w:spacing w:after="120" w:line="276" w:lineRule="auto"/>
              <w:ind w:right="37"/>
              <w:contextualSpacing/>
              <w:jc w:val="both"/>
              <w:rPr>
                <w:rFonts w:ascii="David" w:hAnsi="David" w:cs="David"/>
                <w:b/>
                <w:bCs/>
                <w:rtl/>
              </w:rPr>
            </w:pPr>
            <w:r w:rsidRPr="00E11D26">
              <w:rPr>
                <w:rFonts w:ascii="David" w:hAnsi="David" w:cs="David" w:hint="cs"/>
                <w:b/>
                <w:bCs/>
                <w:rtl/>
              </w:rPr>
              <w:t>מנגנון ההתמחרות</w:t>
            </w:r>
            <w:r>
              <w:rPr>
                <w:rFonts w:ascii="David" w:hAnsi="David" w:cs="David" w:hint="cs"/>
                <w:b/>
                <w:bCs/>
                <w:rtl/>
              </w:rPr>
              <w:t>, ככל שיופעל, יקבע על ידי התאגיד בכל התמחרות, בהתאם לצרכיו</w:t>
            </w:r>
            <w:r w:rsidR="001E1F32">
              <w:rPr>
                <w:rFonts w:ascii="David" w:hAnsi="David" w:cs="David" w:hint="cs"/>
                <w:b/>
                <w:bCs/>
                <w:rtl/>
              </w:rPr>
              <w:t xml:space="preserve"> ולאופי העבודה מושא הליך ההתמחרות.</w:t>
            </w:r>
          </w:p>
          <w:p w14:paraId="019BCBA0" w14:textId="77777777" w:rsidR="001E1F32" w:rsidRDefault="001E1F32" w:rsidP="009559CD">
            <w:pPr>
              <w:spacing w:after="120" w:line="276" w:lineRule="auto"/>
              <w:ind w:right="37"/>
              <w:contextualSpacing/>
              <w:jc w:val="both"/>
              <w:rPr>
                <w:rFonts w:ascii="David" w:hAnsi="David" w:cs="David"/>
                <w:b/>
                <w:bCs/>
                <w:rtl/>
              </w:rPr>
            </w:pPr>
          </w:p>
          <w:p w14:paraId="0D445E50" w14:textId="191D756A" w:rsidR="001E1F32" w:rsidRPr="00E11D26" w:rsidRDefault="001E1F32" w:rsidP="009559CD">
            <w:pPr>
              <w:spacing w:after="120" w:line="276" w:lineRule="auto"/>
              <w:ind w:right="37"/>
              <w:contextualSpacing/>
              <w:jc w:val="both"/>
              <w:rPr>
                <w:rFonts w:ascii="David" w:hAnsi="David" w:cs="David"/>
                <w:b/>
                <w:bCs/>
                <w:rtl/>
              </w:rPr>
            </w:pPr>
            <w:r>
              <w:rPr>
                <w:rFonts w:ascii="David" w:hAnsi="David" w:cs="David" w:hint="cs"/>
                <w:b/>
                <w:bCs/>
                <w:rtl/>
              </w:rPr>
              <w:t>אין שינוי במסמכי המכרז.</w:t>
            </w:r>
          </w:p>
        </w:tc>
      </w:tr>
      <w:tr w:rsidR="00B75B8A" w:rsidRPr="00122017" w14:paraId="4052D7DD" w14:textId="77777777" w:rsidTr="00B75B8A">
        <w:trPr>
          <w:trHeight w:val="290"/>
        </w:trPr>
        <w:tc>
          <w:tcPr>
            <w:tcW w:w="728" w:type="dxa"/>
          </w:tcPr>
          <w:p w14:paraId="101E8A46" w14:textId="77777777" w:rsidR="00B75B8A" w:rsidRPr="00C5553F" w:rsidRDefault="00B75B8A" w:rsidP="00B75B8A">
            <w:pPr>
              <w:pStyle w:val="a7"/>
              <w:numPr>
                <w:ilvl w:val="0"/>
                <w:numId w:val="8"/>
              </w:numPr>
              <w:spacing w:after="120" w:line="276" w:lineRule="auto"/>
              <w:ind w:right="37"/>
              <w:rPr>
                <w:rFonts w:ascii="David" w:hAnsi="David" w:cs="David"/>
                <w:rtl/>
              </w:rPr>
            </w:pPr>
          </w:p>
        </w:tc>
        <w:tc>
          <w:tcPr>
            <w:tcW w:w="1167" w:type="dxa"/>
          </w:tcPr>
          <w:p w14:paraId="7EAB46FD" w14:textId="6E66D10E" w:rsidR="00B75B8A" w:rsidRPr="00C5553F" w:rsidRDefault="00B75B8A" w:rsidP="00B75B8A">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5</w:t>
            </w:r>
          </w:p>
        </w:tc>
        <w:tc>
          <w:tcPr>
            <w:tcW w:w="1167" w:type="dxa"/>
          </w:tcPr>
          <w:p w14:paraId="0BCF5485" w14:textId="77777777" w:rsidR="00B75B8A" w:rsidRPr="00C5553F" w:rsidRDefault="00B75B8A" w:rsidP="00B75B8A">
            <w:pPr>
              <w:spacing w:after="120" w:line="276" w:lineRule="auto"/>
              <w:ind w:right="37"/>
              <w:contextualSpacing/>
              <w:jc w:val="center"/>
              <w:rPr>
                <w:rFonts w:ascii="David" w:eastAsia="Times New Roman" w:hAnsi="David" w:cs="David"/>
                <w:rtl/>
              </w:rPr>
            </w:pPr>
          </w:p>
        </w:tc>
        <w:tc>
          <w:tcPr>
            <w:tcW w:w="1462" w:type="dxa"/>
          </w:tcPr>
          <w:p w14:paraId="2F86E0B9" w14:textId="77777777" w:rsidR="00B75B8A" w:rsidRPr="00C5553F" w:rsidRDefault="00B75B8A" w:rsidP="00B75B8A">
            <w:pPr>
              <w:rPr>
                <w:rFonts w:ascii="David" w:hAnsi="David" w:cs="David"/>
                <w:rtl/>
              </w:rPr>
            </w:pPr>
            <w:r w:rsidRPr="00C5553F">
              <w:rPr>
                <w:rFonts w:ascii="David" w:hAnsi="David" w:cs="David"/>
                <w:rtl/>
              </w:rPr>
              <w:t xml:space="preserve">סעיף 2.2 </w:t>
            </w:r>
          </w:p>
          <w:p w14:paraId="2BEA287E" w14:textId="6467D84B" w:rsidR="00B75B8A" w:rsidRPr="00C5553F" w:rsidRDefault="00B75B8A" w:rsidP="00B75B8A">
            <w:pPr>
              <w:spacing w:after="120" w:line="276" w:lineRule="auto"/>
              <w:ind w:right="37"/>
              <w:contextualSpacing/>
              <w:rPr>
                <w:rFonts w:ascii="David" w:eastAsia="Times New Roman" w:hAnsi="David" w:cs="David"/>
              </w:rPr>
            </w:pPr>
            <w:r w:rsidRPr="00C5553F">
              <w:rPr>
                <w:rFonts w:ascii="David" w:hAnsi="David" w:cs="David"/>
                <w:rtl/>
              </w:rPr>
              <w:t xml:space="preserve">תת סעיף 1.1.1 </w:t>
            </w:r>
          </w:p>
        </w:tc>
        <w:tc>
          <w:tcPr>
            <w:tcW w:w="7304" w:type="dxa"/>
          </w:tcPr>
          <w:p w14:paraId="512029C3" w14:textId="51A2D233" w:rsidR="00B75B8A" w:rsidRPr="00C5553F" w:rsidRDefault="00B75B8A" w:rsidP="00B75B8A">
            <w:pPr>
              <w:spacing w:after="120" w:line="276" w:lineRule="auto"/>
              <w:ind w:right="37"/>
              <w:contextualSpacing/>
              <w:jc w:val="both"/>
              <w:rPr>
                <w:rFonts w:ascii="David" w:eastAsia="Times New Roman" w:hAnsi="David" w:cs="David"/>
                <w:rtl/>
              </w:rPr>
            </w:pPr>
            <w:r w:rsidRPr="00C5553F">
              <w:rPr>
                <w:rFonts w:ascii="David" w:hAnsi="David" w:cs="David"/>
                <w:rtl/>
              </w:rPr>
              <w:t xml:space="preserve">האם ניתן להגדיל את שנות הניסיון  הקודם  ביותר מספר שנים החל משנת 2014 מכיוון ומשנת 2021 אין רצף של 24 חודשים אך מלפני יש רצף של כמה שנים ובכך להוכיח שיש יותר ידע וניסיון במספר פרויקטים </w:t>
            </w:r>
          </w:p>
        </w:tc>
        <w:tc>
          <w:tcPr>
            <w:tcW w:w="2869" w:type="dxa"/>
          </w:tcPr>
          <w:p w14:paraId="21BEE5A8" w14:textId="6F7FF761" w:rsidR="00083360" w:rsidRDefault="00083360" w:rsidP="00CE53B2">
            <w:pPr>
              <w:spacing w:after="120" w:line="276" w:lineRule="auto"/>
              <w:ind w:right="37"/>
              <w:contextualSpacing/>
              <w:jc w:val="both"/>
              <w:rPr>
                <w:rFonts w:ascii="David" w:hAnsi="David" w:cs="David"/>
                <w:b/>
                <w:bCs/>
                <w:rtl/>
              </w:rPr>
            </w:pPr>
            <w:r>
              <w:rPr>
                <w:rFonts w:ascii="David" w:hAnsi="David" w:cs="David" w:hint="cs"/>
                <w:b/>
                <w:bCs/>
                <w:rtl/>
              </w:rPr>
              <w:t>הבקשה נדחתה.</w:t>
            </w:r>
          </w:p>
          <w:p w14:paraId="59EEFC53" w14:textId="163AF970" w:rsidR="00CE53B2" w:rsidRPr="00C5553F" w:rsidRDefault="00083360" w:rsidP="00CE53B2">
            <w:pPr>
              <w:spacing w:after="120" w:line="276" w:lineRule="auto"/>
              <w:ind w:right="37"/>
              <w:contextualSpacing/>
              <w:jc w:val="both"/>
              <w:rPr>
                <w:rFonts w:ascii="David" w:hAnsi="David" w:cs="David"/>
                <w:rtl/>
              </w:rPr>
            </w:pPr>
            <w:r>
              <w:rPr>
                <w:rFonts w:ascii="David" w:hAnsi="David" w:cs="David" w:hint="cs"/>
                <w:b/>
                <w:bCs/>
                <w:rtl/>
              </w:rPr>
              <w:t>לא יחול</w:t>
            </w:r>
            <w:r w:rsidR="00583243">
              <w:rPr>
                <w:rFonts w:ascii="David" w:hAnsi="David" w:cs="David" w:hint="cs"/>
                <w:b/>
                <w:bCs/>
                <w:rtl/>
              </w:rPr>
              <w:t xml:space="preserve"> שינוי במסמכי המכרז</w:t>
            </w:r>
          </w:p>
        </w:tc>
      </w:tr>
      <w:tr w:rsidR="00B75B8A" w:rsidRPr="00122017" w14:paraId="324D0052" w14:textId="77777777" w:rsidTr="00B75B8A">
        <w:trPr>
          <w:trHeight w:val="290"/>
        </w:trPr>
        <w:tc>
          <w:tcPr>
            <w:tcW w:w="728" w:type="dxa"/>
          </w:tcPr>
          <w:p w14:paraId="45301FB6" w14:textId="77777777" w:rsidR="00B75B8A" w:rsidRPr="00C5553F" w:rsidRDefault="00B75B8A" w:rsidP="00B75B8A">
            <w:pPr>
              <w:pStyle w:val="a7"/>
              <w:numPr>
                <w:ilvl w:val="0"/>
                <w:numId w:val="8"/>
              </w:numPr>
              <w:spacing w:after="120" w:line="276" w:lineRule="auto"/>
              <w:ind w:right="37"/>
              <w:rPr>
                <w:rFonts w:ascii="David" w:hAnsi="David" w:cs="David"/>
                <w:rtl/>
              </w:rPr>
            </w:pPr>
          </w:p>
        </w:tc>
        <w:tc>
          <w:tcPr>
            <w:tcW w:w="1167" w:type="dxa"/>
          </w:tcPr>
          <w:p w14:paraId="623D6E91" w14:textId="04BB9397" w:rsidR="00B75B8A" w:rsidRPr="00C5553F" w:rsidRDefault="00B75B8A" w:rsidP="00B75B8A">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5</w:t>
            </w:r>
          </w:p>
        </w:tc>
        <w:tc>
          <w:tcPr>
            <w:tcW w:w="1167" w:type="dxa"/>
          </w:tcPr>
          <w:p w14:paraId="69C7AEA1" w14:textId="77777777" w:rsidR="00B75B8A" w:rsidRPr="00C5553F" w:rsidRDefault="00B75B8A" w:rsidP="00B75B8A">
            <w:pPr>
              <w:spacing w:after="120" w:line="276" w:lineRule="auto"/>
              <w:ind w:right="37"/>
              <w:contextualSpacing/>
              <w:jc w:val="center"/>
              <w:rPr>
                <w:rFonts w:ascii="David" w:eastAsia="Times New Roman" w:hAnsi="David" w:cs="David"/>
                <w:rtl/>
              </w:rPr>
            </w:pPr>
          </w:p>
        </w:tc>
        <w:tc>
          <w:tcPr>
            <w:tcW w:w="1462" w:type="dxa"/>
          </w:tcPr>
          <w:p w14:paraId="485DF84E" w14:textId="77777777" w:rsidR="00B75B8A" w:rsidRPr="00C5553F" w:rsidRDefault="00B75B8A" w:rsidP="00B75B8A">
            <w:pPr>
              <w:rPr>
                <w:rFonts w:ascii="David" w:hAnsi="David" w:cs="David"/>
                <w:rtl/>
              </w:rPr>
            </w:pPr>
            <w:r w:rsidRPr="00C5553F">
              <w:rPr>
                <w:rFonts w:ascii="David" w:hAnsi="David" w:cs="David"/>
                <w:rtl/>
              </w:rPr>
              <w:t xml:space="preserve">סעיף 2.2 </w:t>
            </w:r>
          </w:p>
          <w:p w14:paraId="2C833D4B" w14:textId="580BADA3" w:rsidR="00B75B8A" w:rsidRPr="00C5553F" w:rsidRDefault="00B75B8A" w:rsidP="00B75B8A">
            <w:pPr>
              <w:spacing w:after="120" w:line="276" w:lineRule="auto"/>
              <w:ind w:right="37"/>
              <w:contextualSpacing/>
              <w:rPr>
                <w:rFonts w:ascii="David" w:eastAsia="Times New Roman" w:hAnsi="David" w:cs="David"/>
              </w:rPr>
            </w:pPr>
            <w:r w:rsidRPr="00C5553F">
              <w:rPr>
                <w:rFonts w:ascii="David" w:hAnsi="David" w:cs="David"/>
                <w:rtl/>
              </w:rPr>
              <w:t>תת סעיף 1.2.2</w:t>
            </w:r>
          </w:p>
        </w:tc>
        <w:tc>
          <w:tcPr>
            <w:tcW w:w="7304" w:type="dxa"/>
          </w:tcPr>
          <w:p w14:paraId="41D321D0" w14:textId="37B0646F" w:rsidR="00B75B8A" w:rsidRPr="00C5553F" w:rsidRDefault="00B75B8A" w:rsidP="00B75B8A">
            <w:pPr>
              <w:spacing w:after="120" w:line="276" w:lineRule="auto"/>
              <w:ind w:right="37"/>
              <w:contextualSpacing/>
              <w:jc w:val="both"/>
              <w:rPr>
                <w:rFonts w:ascii="David" w:eastAsia="Times New Roman" w:hAnsi="David" w:cs="David"/>
                <w:rtl/>
              </w:rPr>
            </w:pPr>
            <w:r w:rsidRPr="00C5553F">
              <w:rPr>
                <w:rFonts w:ascii="David" w:hAnsi="David" w:cs="David"/>
                <w:rtl/>
              </w:rPr>
              <w:t>האם ניתן לאשר שהמציע יהיה גם המפקח ?</w:t>
            </w:r>
          </w:p>
        </w:tc>
        <w:tc>
          <w:tcPr>
            <w:tcW w:w="2869" w:type="dxa"/>
          </w:tcPr>
          <w:p w14:paraId="5BC511E9" w14:textId="1DD5420E" w:rsidR="00B75B8A" w:rsidRPr="008B023C" w:rsidRDefault="008B023C" w:rsidP="00B75B8A">
            <w:pPr>
              <w:spacing w:after="120" w:line="276" w:lineRule="auto"/>
              <w:ind w:right="37"/>
              <w:contextualSpacing/>
              <w:jc w:val="both"/>
              <w:rPr>
                <w:rFonts w:ascii="David" w:hAnsi="David" w:cs="David"/>
                <w:b/>
                <w:bCs/>
                <w:rtl/>
              </w:rPr>
            </w:pPr>
            <w:r w:rsidRPr="008B023C">
              <w:rPr>
                <w:rFonts w:ascii="David" w:hAnsi="David" w:cs="David" w:hint="cs"/>
                <w:b/>
                <w:bCs/>
                <w:rtl/>
              </w:rPr>
              <w:t>אין מניעה</w:t>
            </w:r>
          </w:p>
        </w:tc>
      </w:tr>
      <w:tr w:rsidR="00B75B8A" w:rsidRPr="00122017" w14:paraId="68725ECF" w14:textId="77777777" w:rsidTr="00B75B8A">
        <w:trPr>
          <w:trHeight w:val="290"/>
        </w:trPr>
        <w:tc>
          <w:tcPr>
            <w:tcW w:w="728" w:type="dxa"/>
          </w:tcPr>
          <w:p w14:paraId="24E56B71" w14:textId="77777777" w:rsidR="00B75B8A" w:rsidRPr="00C5553F" w:rsidRDefault="00B75B8A" w:rsidP="00B75B8A">
            <w:pPr>
              <w:pStyle w:val="a7"/>
              <w:numPr>
                <w:ilvl w:val="0"/>
                <w:numId w:val="8"/>
              </w:numPr>
              <w:spacing w:after="120" w:line="276" w:lineRule="auto"/>
              <w:ind w:right="37"/>
              <w:rPr>
                <w:rFonts w:ascii="David" w:hAnsi="David" w:cs="David"/>
                <w:rtl/>
              </w:rPr>
            </w:pPr>
          </w:p>
        </w:tc>
        <w:tc>
          <w:tcPr>
            <w:tcW w:w="1167" w:type="dxa"/>
          </w:tcPr>
          <w:p w14:paraId="10579DB4" w14:textId="15BC607D" w:rsidR="00B75B8A" w:rsidRPr="00C5553F" w:rsidRDefault="00C5553F" w:rsidP="00B75B8A">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5</w:t>
            </w:r>
          </w:p>
        </w:tc>
        <w:tc>
          <w:tcPr>
            <w:tcW w:w="1167" w:type="dxa"/>
          </w:tcPr>
          <w:p w14:paraId="0C49B917" w14:textId="7590BE01" w:rsidR="00B75B8A" w:rsidRPr="00C5553F" w:rsidRDefault="00C5553F" w:rsidP="00B75B8A">
            <w:pPr>
              <w:spacing w:after="120" w:line="276" w:lineRule="auto"/>
              <w:ind w:right="37"/>
              <w:contextualSpacing/>
              <w:jc w:val="center"/>
              <w:rPr>
                <w:rFonts w:ascii="David" w:eastAsia="Times New Roman" w:hAnsi="David" w:cs="David"/>
                <w:rtl/>
              </w:rPr>
            </w:pPr>
            <w:r w:rsidRPr="00C5553F">
              <w:rPr>
                <w:rFonts w:ascii="David" w:eastAsia="Times New Roman" w:hAnsi="David" w:cs="David"/>
                <w:rtl/>
              </w:rPr>
              <w:t>הוראות למשתתפים</w:t>
            </w:r>
          </w:p>
        </w:tc>
        <w:tc>
          <w:tcPr>
            <w:tcW w:w="1462" w:type="dxa"/>
          </w:tcPr>
          <w:p w14:paraId="034E71C3" w14:textId="40FED996" w:rsidR="00B75B8A" w:rsidRPr="00C5553F" w:rsidRDefault="00C5553F" w:rsidP="00B75B8A">
            <w:pPr>
              <w:spacing w:after="120" w:line="276" w:lineRule="auto"/>
              <w:ind w:right="37"/>
              <w:contextualSpacing/>
              <w:rPr>
                <w:rFonts w:ascii="David" w:eastAsia="Times New Roman" w:hAnsi="David" w:cs="David"/>
              </w:rPr>
            </w:pPr>
            <w:r w:rsidRPr="00C5553F">
              <w:rPr>
                <w:rFonts w:ascii="David" w:eastAsia="Times New Roman" w:hAnsi="David" w:cs="David"/>
                <w:rtl/>
              </w:rPr>
              <w:t>1.2.1</w:t>
            </w:r>
          </w:p>
        </w:tc>
        <w:tc>
          <w:tcPr>
            <w:tcW w:w="7304" w:type="dxa"/>
          </w:tcPr>
          <w:p w14:paraId="736F0779" w14:textId="3E4E7E5D" w:rsidR="00B75B8A" w:rsidRPr="00C5553F" w:rsidRDefault="00C5553F" w:rsidP="00B75B8A">
            <w:pPr>
              <w:spacing w:after="120" w:line="276" w:lineRule="auto"/>
              <w:ind w:right="37"/>
              <w:contextualSpacing/>
              <w:jc w:val="both"/>
              <w:rPr>
                <w:rFonts w:ascii="David" w:eastAsia="Times New Roman" w:hAnsi="David" w:cs="David"/>
                <w:rtl/>
              </w:rPr>
            </w:pPr>
            <w:r w:rsidRPr="00C5553F">
              <w:rPr>
                <w:rFonts w:ascii="David" w:eastAsia="Times New Roman" w:hAnsi="David" w:cs="David"/>
                <w:rtl/>
              </w:rPr>
              <w:t xml:space="preserve">אבקש לאשר בתנאי הסף גם בוגר הפקולטה להנדסת תעשייה וניהול וקורס מפקחי תשתיות מים וביוב של רשות המים עם ניסיון של מעל 80 </w:t>
            </w:r>
            <w:proofErr w:type="spellStart"/>
            <w:r w:rsidRPr="00C5553F">
              <w:rPr>
                <w:rFonts w:ascii="David" w:eastAsia="Times New Roman" w:hAnsi="David" w:cs="David"/>
                <w:rtl/>
              </w:rPr>
              <w:t>מלש"ח</w:t>
            </w:r>
            <w:proofErr w:type="spellEnd"/>
            <w:r w:rsidRPr="00C5553F">
              <w:rPr>
                <w:rFonts w:ascii="David" w:eastAsia="Times New Roman" w:hAnsi="David" w:cs="David"/>
                <w:rtl/>
              </w:rPr>
              <w:t xml:space="preserve"> ב</w:t>
            </w:r>
            <w:r w:rsidR="008B023C">
              <w:rPr>
                <w:rFonts w:ascii="David" w:eastAsia="Times New Roman" w:hAnsi="David" w:cs="David" w:hint="cs"/>
                <w:rtl/>
              </w:rPr>
              <w:t>פ</w:t>
            </w:r>
            <w:r w:rsidRPr="00C5553F">
              <w:rPr>
                <w:rFonts w:ascii="David" w:eastAsia="Times New Roman" w:hAnsi="David" w:cs="David"/>
                <w:rtl/>
              </w:rPr>
              <w:t>יקוח תשתיות מים וביוב עבור תאגיד מים.</w:t>
            </w:r>
          </w:p>
        </w:tc>
        <w:tc>
          <w:tcPr>
            <w:tcW w:w="2869" w:type="dxa"/>
          </w:tcPr>
          <w:p w14:paraId="7D27EDF8" w14:textId="77777777" w:rsidR="00CE53B2" w:rsidRDefault="00CE53B2" w:rsidP="00CE53B2">
            <w:pPr>
              <w:spacing w:after="120" w:line="276" w:lineRule="auto"/>
              <w:ind w:right="37"/>
              <w:contextualSpacing/>
              <w:jc w:val="both"/>
              <w:rPr>
                <w:rFonts w:ascii="David" w:hAnsi="David" w:cs="David"/>
                <w:b/>
                <w:bCs/>
                <w:rtl/>
              </w:rPr>
            </w:pPr>
            <w:r w:rsidRPr="00CE53B2">
              <w:rPr>
                <w:rFonts w:ascii="David" w:hAnsi="David" w:cs="David" w:hint="cs"/>
                <w:b/>
                <w:bCs/>
                <w:rtl/>
              </w:rPr>
              <w:t>ה</w:t>
            </w:r>
            <w:r w:rsidRPr="00CE53B2">
              <w:rPr>
                <w:rFonts w:ascii="David" w:hAnsi="David" w:cs="David"/>
                <w:b/>
                <w:bCs/>
                <w:rtl/>
              </w:rPr>
              <w:t>בקשה התקבלה.</w:t>
            </w:r>
          </w:p>
          <w:p w14:paraId="442EB9C3" w14:textId="77777777" w:rsidR="00D86450" w:rsidRDefault="00D86450" w:rsidP="00CE53B2">
            <w:pPr>
              <w:spacing w:after="120" w:line="276" w:lineRule="auto"/>
              <w:ind w:right="37"/>
              <w:contextualSpacing/>
              <w:jc w:val="both"/>
              <w:rPr>
                <w:rFonts w:ascii="David" w:hAnsi="David" w:cs="David"/>
                <w:b/>
                <w:bCs/>
                <w:rtl/>
              </w:rPr>
            </w:pPr>
          </w:p>
          <w:p w14:paraId="2D1A2F09" w14:textId="5520D59D" w:rsidR="00C03566" w:rsidRDefault="00C03566" w:rsidP="00CE53B2">
            <w:pPr>
              <w:spacing w:after="120" w:line="276" w:lineRule="auto"/>
              <w:ind w:right="37"/>
              <w:contextualSpacing/>
              <w:jc w:val="both"/>
              <w:rPr>
                <w:rFonts w:ascii="David" w:hAnsi="David" w:cs="David"/>
                <w:b/>
                <w:bCs/>
                <w:rtl/>
              </w:rPr>
            </w:pPr>
            <w:r>
              <w:rPr>
                <w:rFonts w:ascii="David" w:hAnsi="David" w:cs="David" w:hint="cs"/>
                <w:b/>
                <w:bCs/>
                <w:rtl/>
              </w:rPr>
              <w:t xml:space="preserve">סעיף 1.2.1 למסמך ההוראות למשתתפים (במסגרת הדרישות לגבי המפקח מטעם המשתתף שבתנאי הסף): </w:t>
            </w:r>
            <w:proofErr w:type="spellStart"/>
            <w:r w:rsidR="0003558A">
              <w:rPr>
                <w:rFonts w:ascii="David" w:hAnsi="David" w:cs="David" w:hint="cs"/>
                <w:b/>
                <w:bCs/>
                <w:rtl/>
              </w:rPr>
              <w:t>בסייפא</w:t>
            </w:r>
            <w:proofErr w:type="spellEnd"/>
            <w:r w:rsidR="0003558A">
              <w:rPr>
                <w:rFonts w:ascii="David" w:hAnsi="David" w:cs="David" w:hint="cs"/>
                <w:b/>
                <w:bCs/>
                <w:rtl/>
              </w:rPr>
              <w:t xml:space="preserve"> לסעיף יתווספו המילים : "</w:t>
            </w:r>
            <w:r w:rsidR="00E305AC">
              <w:rPr>
                <w:rFonts w:ascii="David" w:hAnsi="David" w:cs="David" w:hint="cs"/>
                <w:b/>
                <w:bCs/>
                <w:rtl/>
              </w:rPr>
              <w:t xml:space="preserve">ולחילופין </w:t>
            </w:r>
            <w:r w:rsidR="00E305AC" w:rsidRPr="00E305AC">
              <w:rPr>
                <w:rFonts w:ascii="David" w:hAnsi="David" w:cs="David"/>
                <w:b/>
                <w:bCs/>
                <w:rtl/>
              </w:rPr>
              <w:t xml:space="preserve">בוגר הפקולטה להנדסת תעשייה </w:t>
            </w:r>
            <w:r w:rsidR="00E305AC" w:rsidRPr="00E305AC">
              <w:rPr>
                <w:rFonts w:ascii="David" w:hAnsi="David" w:cs="David"/>
                <w:b/>
                <w:bCs/>
                <w:rtl/>
              </w:rPr>
              <w:lastRenderedPageBreak/>
              <w:t xml:space="preserve">וניהול וקורס מפקחי תשתיות מים וביוב של </w:t>
            </w:r>
            <w:r w:rsidR="00E305AC">
              <w:rPr>
                <w:rFonts w:ascii="David" w:hAnsi="David" w:cs="David" w:hint="cs"/>
                <w:b/>
                <w:bCs/>
                <w:rtl/>
              </w:rPr>
              <w:t>הרשות הממשלתית למים ולביוב</w:t>
            </w:r>
            <w:r w:rsidR="00E305AC" w:rsidRPr="00E305AC">
              <w:rPr>
                <w:rFonts w:ascii="David" w:hAnsi="David" w:cs="David"/>
                <w:b/>
                <w:bCs/>
                <w:rtl/>
              </w:rPr>
              <w:t xml:space="preserve"> עם ניסיון של מעל 80 </w:t>
            </w:r>
            <w:proofErr w:type="spellStart"/>
            <w:r w:rsidR="00E305AC" w:rsidRPr="00E305AC">
              <w:rPr>
                <w:rFonts w:ascii="David" w:hAnsi="David" w:cs="David"/>
                <w:b/>
                <w:bCs/>
                <w:rtl/>
              </w:rPr>
              <w:t>מלש"ח</w:t>
            </w:r>
            <w:proofErr w:type="spellEnd"/>
            <w:r w:rsidR="00E305AC" w:rsidRPr="00E305AC">
              <w:rPr>
                <w:rFonts w:ascii="David" w:hAnsi="David" w:cs="David"/>
                <w:b/>
                <w:bCs/>
                <w:rtl/>
              </w:rPr>
              <w:t xml:space="preserve"> בפיקוח </w:t>
            </w:r>
            <w:r w:rsidR="004978B6">
              <w:rPr>
                <w:rFonts w:ascii="David" w:hAnsi="David" w:cs="David" w:hint="cs"/>
                <w:b/>
                <w:bCs/>
                <w:rtl/>
              </w:rPr>
              <w:t xml:space="preserve">על </w:t>
            </w:r>
            <w:r w:rsidR="00E305AC" w:rsidRPr="00E305AC">
              <w:rPr>
                <w:rFonts w:ascii="David" w:hAnsi="David" w:cs="David"/>
                <w:b/>
                <w:bCs/>
                <w:rtl/>
              </w:rPr>
              <w:t>תשתיות מים ו</w:t>
            </w:r>
            <w:r w:rsidR="004978B6">
              <w:rPr>
                <w:rFonts w:ascii="David" w:hAnsi="David" w:cs="David" w:hint="cs"/>
                <w:b/>
                <w:bCs/>
                <w:rtl/>
              </w:rPr>
              <w:t xml:space="preserve">/או </w:t>
            </w:r>
            <w:r w:rsidR="00E305AC" w:rsidRPr="00E305AC">
              <w:rPr>
                <w:rFonts w:ascii="David" w:hAnsi="David" w:cs="David"/>
                <w:b/>
                <w:bCs/>
                <w:rtl/>
              </w:rPr>
              <w:t>ביוב עבור תאגיד</w:t>
            </w:r>
            <w:r w:rsidR="004978B6">
              <w:rPr>
                <w:rFonts w:ascii="David" w:hAnsi="David" w:cs="David" w:hint="cs"/>
                <w:b/>
                <w:bCs/>
                <w:rtl/>
              </w:rPr>
              <w:t>/י</w:t>
            </w:r>
            <w:r w:rsidR="00E305AC" w:rsidRPr="00E305AC">
              <w:rPr>
                <w:rFonts w:ascii="David" w:hAnsi="David" w:cs="David"/>
                <w:b/>
                <w:bCs/>
                <w:rtl/>
              </w:rPr>
              <w:t xml:space="preserve"> מים</w:t>
            </w:r>
            <w:r w:rsidR="004978B6">
              <w:rPr>
                <w:rFonts w:ascii="David" w:hAnsi="David" w:cs="David" w:hint="cs"/>
                <w:b/>
                <w:bCs/>
                <w:rtl/>
              </w:rPr>
              <w:t xml:space="preserve"> וביוב</w:t>
            </w:r>
            <w:r w:rsidR="00E305AC" w:rsidRPr="00E305AC">
              <w:rPr>
                <w:rFonts w:ascii="David" w:hAnsi="David" w:cs="David"/>
                <w:b/>
                <w:bCs/>
                <w:rtl/>
              </w:rPr>
              <w:t>.</w:t>
            </w:r>
            <w:r w:rsidR="004978B6">
              <w:rPr>
                <w:rFonts w:ascii="David" w:hAnsi="David" w:cs="David" w:hint="cs"/>
                <w:b/>
                <w:bCs/>
                <w:rtl/>
              </w:rPr>
              <w:t>"</w:t>
            </w:r>
          </w:p>
          <w:p w14:paraId="281338F8" w14:textId="77777777" w:rsidR="004978B6" w:rsidRDefault="004978B6" w:rsidP="00CE53B2">
            <w:pPr>
              <w:spacing w:after="120" w:line="276" w:lineRule="auto"/>
              <w:ind w:right="37"/>
              <w:contextualSpacing/>
              <w:jc w:val="both"/>
              <w:rPr>
                <w:rFonts w:ascii="David" w:hAnsi="David" w:cs="David"/>
                <w:b/>
                <w:bCs/>
                <w:rtl/>
              </w:rPr>
            </w:pPr>
          </w:p>
          <w:p w14:paraId="1888F31A" w14:textId="2DD0BF26" w:rsidR="004978B6" w:rsidRPr="00CE53B2" w:rsidRDefault="00802C79" w:rsidP="00CE53B2">
            <w:pPr>
              <w:spacing w:after="120" w:line="276" w:lineRule="auto"/>
              <w:ind w:right="37"/>
              <w:contextualSpacing/>
              <w:jc w:val="both"/>
              <w:rPr>
                <w:rFonts w:ascii="David" w:hAnsi="David" w:cs="David"/>
                <w:b/>
                <w:bCs/>
                <w:rtl/>
              </w:rPr>
            </w:pPr>
            <w:r>
              <w:rPr>
                <w:rFonts w:ascii="David" w:hAnsi="David" w:cs="David" w:hint="cs"/>
                <w:b/>
                <w:bCs/>
                <w:rtl/>
              </w:rPr>
              <w:t xml:space="preserve">סעיף 4.9 למסמך ההוראות למשתתפים: </w:t>
            </w:r>
            <w:proofErr w:type="spellStart"/>
            <w:r>
              <w:rPr>
                <w:rFonts w:ascii="David" w:hAnsi="David" w:cs="David" w:hint="cs"/>
                <w:b/>
                <w:bCs/>
                <w:rtl/>
              </w:rPr>
              <w:t>בסייפא</w:t>
            </w:r>
            <w:proofErr w:type="spellEnd"/>
            <w:r>
              <w:rPr>
                <w:rFonts w:ascii="David" w:hAnsi="David" w:cs="David" w:hint="cs"/>
                <w:b/>
                <w:bCs/>
                <w:rtl/>
              </w:rPr>
              <w:t xml:space="preserve"> לסעיף יתווספו המילים "</w:t>
            </w:r>
            <w:r w:rsidR="00576737">
              <w:rPr>
                <w:rFonts w:ascii="David" w:hAnsi="David" w:cs="David" w:hint="cs"/>
                <w:b/>
                <w:bCs/>
                <w:rtl/>
              </w:rPr>
              <w:t xml:space="preserve">ולחילופין תעודות המעידות על היותו </w:t>
            </w:r>
            <w:r w:rsidR="00576737" w:rsidRPr="00E305AC">
              <w:rPr>
                <w:rFonts w:ascii="David" w:hAnsi="David" w:cs="David"/>
                <w:b/>
                <w:bCs/>
                <w:rtl/>
              </w:rPr>
              <w:t xml:space="preserve">בוגר הפקולטה להנדסת תעשייה וניהול וקורס מפקחי תשתיות מים וביוב של </w:t>
            </w:r>
            <w:r w:rsidR="00576737">
              <w:rPr>
                <w:rFonts w:ascii="David" w:hAnsi="David" w:cs="David" w:hint="cs"/>
                <w:b/>
                <w:bCs/>
                <w:rtl/>
              </w:rPr>
              <w:t>הרשות הממשלתית למים ולביוב</w:t>
            </w:r>
            <w:r w:rsidR="002B32BE">
              <w:rPr>
                <w:rFonts w:ascii="David" w:hAnsi="David" w:cs="David" w:hint="cs"/>
                <w:b/>
                <w:bCs/>
                <w:rtl/>
              </w:rPr>
              <w:t>, בצירוף אישורים ו/או מסמכים המעידים על היקף העבודות עליהן פיקח של תשתיות מים ו/או ביוב עבור תאגיד/י מים וביוב</w:t>
            </w:r>
            <w:r w:rsidR="005A125D">
              <w:rPr>
                <w:rFonts w:ascii="David" w:hAnsi="David" w:cs="David" w:hint="cs"/>
                <w:b/>
                <w:bCs/>
                <w:rtl/>
              </w:rPr>
              <w:t>."</w:t>
            </w:r>
          </w:p>
          <w:p w14:paraId="057EB1A9" w14:textId="77777777" w:rsidR="00B75B8A" w:rsidRPr="00C5553F" w:rsidRDefault="00B75B8A" w:rsidP="00B75B8A">
            <w:pPr>
              <w:spacing w:after="120" w:line="276" w:lineRule="auto"/>
              <w:ind w:right="37"/>
              <w:contextualSpacing/>
              <w:jc w:val="both"/>
              <w:rPr>
                <w:rFonts w:ascii="David" w:hAnsi="David" w:cs="David"/>
                <w:rtl/>
              </w:rPr>
            </w:pPr>
          </w:p>
        </w:tc>
      </w:tr>
    </w:tbl>
    <w:p w14:paraId="76E6C6A9" w14:textId="6673A4BF" w:rsidR="00465D76" w:rsidRPr="006B721D" w:rsidRDefault="00465D76" w:rsidP="00465D76">
      <w:pPr>
        <w:jc w:val="right"/>
        <w:rPr>
          <w:rFonts w:ascii="David" w:hAnsi="David" w:cs="David"/>
          <w:b/>
          <w:bCs/>
          <w:rtl/>
        </w:rPr>
      </w:pPr>
      <w:r w:rsidRPr="006B721D">
        <w:rPr>
          <w:rFonts w:ascii="David" w:hAnsi="David" w:cs="David"/>
          <w:b/>
          <w:bCs/>
          <w:rtl/>
        </w:rPr>
        <w:lastRenderedPageBreak/>
        <w:t>בכבוד רב ובברכה,</w:t>
      </w:r>
    </w:p>
    <w:p w14:paraId="0FC12B39" w14:textId="2D04FB12" w:rsidR="00512533" w:rsidRPr="006B721D" w:rsidRDefault="00B75B8A" w:rsidP="00B75B8A">
      <w:pPr>
        <w:spacing w:after="11"/>
        <w:jc w:val="right"/>
        <w:rPr>
          <w:rFonts w:ascii="David" w:hAnsi="David" w:cs="David"/>
          <w:b/>
          <w:bCs/>
          <w:sz w:val="24"/>
          <w:szCs w:val="24"/>
          <w:rtl/>
        </w:rPr>
      </w:pPr>
      <w:r w:rsidRPr="006B721D">
        <w:rPr>
          <w:rFonts w:ascii="David" w:hAnsi="David" w:cs="David"/>
          <w:b/>
          <w:bCs/>
          <w:rtl/>
        </w:rPr>
        <w:t>תאגיד המים והביוב האזורי פלגי השרון</w:t>
      </w:r>
    </w:p>
    <w:sectPr w:rsidR="00512533" w:rsidRPr="006B721D" w:rsidSect="00B75B8A">
      <w:headerReference w:type="default" r:id="rId7"/>
      <w:footerReference w:type="default" r:id="rId8"/>
      <w:pgSz w:w="16838" w:h="11906" w:orient="landscape"/>
      <w:pgMar w:top="1800" w:right="1440" w:bottom="1800" w:left="1440" w:header="567"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876B" w14:textId="77777777" w:rsidR="005F2584" w:rsidRDefault="005F2584" w:rsidP="00F40C88">
      <w:pPr>
        <w:spacing w:after="0" w:line="240" w:lineRule="auto"/>
      </w:pPr>
      <w:r>
        <w:separator/>
      </w:r>
    </w:p>
  </w:endnote>
  <w:endnote w:type="continuationSeparator" w:id="0">
    <w:p w14:paraId="37D9C514" w14:textId="77777777" w:rsidR="005F2584" w:rsidRDefault="005F2584" w:rsidP="00F4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D3FE" w14:textId="17E673FC" w:rsidR="00B75B8A" w:rsidRDefault="00B75B8A">
    <w:pPr>
      <w:pStyle w:val="a5"/>
    </w:pPr>
    <w:r>
      <w:rPr>
        <w:noProof/>
      </w:rPr>
      <w:drawing>
        <wp:anchor distT="0" distB="0" distL="114300" distR="114300" simplePos="0" relativeHeight="251660288" behindDoc="1" locked="0" layoutInCell="1" allowOverlap="1" wp14:anchorId="7EFC3999" wp14:editId="4BEE4C0F">
          <wp:simplePos x="0" y="0"/>
          <wp:positionH relativeFrom="page">
            <wp:posOffset>50800</wp:posOffset>
          </wp:positionH>
          <wp:positionV relativeFrom="paragraph">
            <wp:posOffset>-450215</wp:posOffset>
          </wp:positionV>
          <wp:extent cx="10680700" cy="825500"/>
          <wp:effectExtent l="0" t="0" r="6350" b="0"/>
          <wp:wrapTight wrapText="bothSides">
            <wp:wrapPolygon edited="0">
              <wp:start x="13214" y="0"/>
              <wp:lineTo x="0" y="4486"/>
              <wp:lineTo x="0" y="5982"/>
              <wp:lineTo x="13214" y="7975"/>
              <wp:lineTo x="7898" y="12462"/>
              <wp:lineTo x="7898" y="15452"/>
              <wp:lineTo x="1965" y="17446"/>
              <wp:lineTo x="1849" y="20935"/>
              <wp:lineTo x="2889" y="20935"/>
              <wp:lineTo x="18993" y="20935"/>
              <wp:lineTo x="19725" y="20935"/>
              <wp:lineTo x="19532" y="17945"/>
              <wp:lineTo x="10787" y="15951"/>
              <wp:lineTo x="13176" y="15951"/>
              <wp:lineTo x="14755" y="12960"/>
              <wp:lineTo x="14717" y="7975"/>
              <wp:lineTo x="21574" y="5982"/>
              <wp:lineTo x="21574" y="4486"/>
              <wp:lineTo x="14717" y="0"/>
              <wp:lineTo x="13214" y="0"/>
            </wp:wrapPolygon>
          </wp:wrapTight>
          <wp:docPr id="19334953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536"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80700" cy="825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F6A7" w14:textId="77777777" w:rsidR="005F2584" w:rsidRDefault="005F2584" w:rsidP="00F40C88">
      <w:pPr>
        <w:spacing w:after="0" w:line="240" w:lineRule="auto"/>
      </w:pPr>
      <w:r>
        <w:separator/>
      </w:r>
    </w:p>
  </w:footnote>
  <w:footnote w:type="continuationSeparator" w:id="0">
    <w:p w14:paraId="65ADFC65" w14:textId="77777777" w:rsidR="005F2584" w:rsidRDefault="005F2584" w:rsidP="00F40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A426" w14:textId="4CBB2580" w:rsidR="00F40C88" w:rsidRDefault="00B75B8A" w:rsidP="009D5392">
    <w:pPr>
      <w:pStyle w:val="a3"/>
      <w:tabs>
        <w:tab w:val="clear" w:pos="4153"/>
        <w:tab w:val="clear" w:pos="8306"/>
        <w:tab w:val="left" w:pos="5138"/>
      </w:tabs>
      <w:rPr>
        <w:rtl/>
      </w:rPr>
    </w:pPr>
    <w:bookmarkStart w:id="0" w:name="_Hlk216678696"/>
    <w:bookmarkStart w:id="1" w:name="_Hlk216678697"/>
    <w:bookmarkStart w:id="2" w:name="_Hlk216678698"/>
    <w:bookmarkStart w:id="3" w:name="_Hlk216678699"/>
    <w:bookmarkStart w:id="4" w:name="_Hlk216678700"/>
    <w:r>
      <w:rPr>
        <w:noProof/>
      </w:rPr>
      <w:drawing>
        <wp:anchor distT="0" distB="0" distL="114300" distR="114300" simplePos="0" relativeHeight="251662336" behindDoc="0" locked="0" layoutInCell="1" allowOverlap="1" wp14:anchorId="429A7525" wp14:editId="5661AF80">
          <wp:simplePos x="0" y="0"/>
          <wp:positionH relativeFrom="column">
            <wp:posOffset>3283796</wp:posOffset>
          </wp:positionH>
          <wp:positionV relativeFrom="paragraph">
            <wp:posOffset>-89747</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r w:rsidR="009D53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71D"/>
    <w:multiLevelType w:val="hybridMultilevel"/>
    <w:tmpl w:val="CD6C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A384B"/>
    <w:multiLevelType w:val="hybridMultilevel"/>
    <w:tmpl w:val="83CA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31D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D0418D"/>
    <w:multiLevelType w:val="hybridMultilevel"/>
    <w:tmpl w:val="B1D6F87C"/>
    <w:lvl w:ilvl="0" w:tplc="0409000F">
      <w:start w:val="1"/>
      <w:numFmt w:val="decimal"/>
      <w:lvlText w:val="%1."/>
      <w:lvlJc w:val="left"/>
      <w:pPr>
        <w:ind w:left="6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81B85"/>
    <w:multiLevelType w:val="hybridMultilevel"/>
    <w:tmpl w:val="F40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30E85"/>
    <w:multiLevelType w:val="hybridMultilevel"/>
    <w:tmpl w:val="8CE0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A0843"/>
    <w:multiLevelType w:val="hybridMultilevel"/>
    <w:tmpl w:val="FFFFFFFF"/>
    <w:lvl w:ilvl="0" w:tplc="6C30CC44">
      <w:start w:val="5"/>
      <w:numFmt w:val="bullet"/>
      <w:lvlText w:val="-"/>
      <w:lvlJc w:val="left"/>
      <w:pPr>
        <w:ind w:left="720" w:hanging="360"/>
      </w:pPr>
      <w:rPr>
        <w:rFonts w:ascii="David" w:eastAsia="Times New Roman" w:hAnsi="Davi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85FD3"/>
    <w:multiLevelType w:val="hybridMultilevel"/>
    <w:tmpl w:val="0AC0AEAE"/>
    <w:lvl w:ilvl="0" w:tplc="A50C682E">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AC24CF"/>
    <w:multiLevelType w:val="hybridMultilevel"/>
    <w:tmpl w:val="A79A6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B2088"/>
    <w:multiLevelType w:val="hybridMultilevel"/>
    <w:tmpl w:val="8A52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837030">
    <w:abstractNumId w:val="8"/>
  </w:num>
  <w:num w:numId="2" w16cid:durableId="926110697">
    <w:abstractNumId w:val="5"/>
  </w:num>
  <w:num w:numId="3" w16cid:durableId="39327426">
    <w:abstractNumId w:val="4"/>
  </w:num>
  <w:num w:numId="4" w16cid:durableId="1940720790">
    <w:abstractNumId w:val="3"/>
  </w:num>
  <w:num w:numId="5" w16cid:durableId="114955282">
    <w:abstractNumId w:val="2"/>
  </w:num>
  <w:num w:numId="6" w16cid:durableId="28576406">
    <w:abstractNumId w:val="9"/>
  </w:num>
  <w:num w:numId="7" w16cid:durableId="275721411">
    <w:abstractNumId w:val="7"/>
  </w:num>
  <w:num w:numId="8" w16cid:durableId="1339846710">
    <w:abstractNumId w:val="0"/>
  </w:num>
  <w:num w:numId="9" w16cid:durableId="1374693006">
    <w:abstractNumId w:val="1"/>
  </w:num>
  <w:num w:numId="10" w16cid:durableId="1991597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88"/>
    <w:rsid w:val="00002A3B"/>
    <w:rsid w:val="00031E0B"/>
    <w:rsid w:val="0003558A"/>
    <w:rsid w:val="00044458"/>
    <w:rsid w:val="00047805"/>
    <w:rsid w:val="00051751"/>
    <w:rsid w:val="000628A8"/>
    <w:rsid w:val="00083360"/>
    <w:rsid w:val="0009416E"/>
    <w:rsid w:val="000A3DDD"/>
    <w:rsid w:val="000E00F3"/>
    <w:rsid w:val="000F6D17"/>
    <w:rsid w:val="001131A7"/>
    <w:rsid w:val="00122017"/>
    <w:rsid w:val="00131C2E"/>
    <w:rsid w:val="001438A1"/>
    <w:rsid w:val="001644CF"/>
    <w:rsid w:val="0017460E"/>
    <w:rsid w:val="001907F8"/>
    <w:rsid w:val="001B374F"/>
    <w:rsid w:val="001C27EE"/>
    <w:rsid w:val="001D006B"/>
    <w:rsid w:val="001D3365"/>
    <w:rsid w:val="001D5D0C"/>
    <w:rsid w:val="001E1F32"/>
    <w:rsid w:val="001E4ACC"/>
    <w:rsid w:val="001F4C2C"/>
    <w:rsid w:val="002029EE"/>
    <w:rsid w:val="0022164B"/>
    <w:rsid w:val="002220EF"/>
    <w:rsid w:val="002307BD"/>
    <w:rsid w:val="00243BEC"/>
    <w:rsid w:val="00252681"/>
    <w:rsid w:val="00267B76"/>
    <w:rsid w:val="00274CBA"/>
    <w:rsid w:val="00280D42"/>
    <w:rsid w:val="002B32BE"/>
    <w:rsid w:val="002D5E4F"/>
    <w:rsid w:val="002E4145"/>
    <w:rsid w:val="00314973"/>
    <w:rsid w:val="00325BC5"/>
    <w:rsid w:val="00325E77"/>
    <w:rsid w:val="00341260"/>
    <w:rsid w:val="0034536B"/>
    <w:rsid w:val="0034755F"/>
    <w:rsid w:val="00355E35"/>
    <w:rsid w:val="00377153"/>
    <w:rsid w:val="0038226C"/>
    <w:rsid w:val="00384489"/>
    <w:rsid w:val="00385610"/>
    <w:rsid w:val="00391A82"/>
    <w:rsid w:val="003A2115"/>
    <w:rsid w:val="003C16C4"/>
    <w:rsid w:val="003D5694"/>
    <w:rsid w:val="003D6778"/>
    <w:rsid w:val="003E25EC"/>
    <w:rsid w:val="003E579E"/>
    <w:rsid w:val="003E72D5"/>
    <w:rsid w:val="004037A4"/>
    <w:rsid w:val="00413ADA"/>
    <w:rsid w:val="00424520"/>
    <w:rsid w:val="00443CC9"/>
    <w:rsid w:val="00455D5E"/>
    <w:rsid w:val="004640BC"/>
    <w:rsid w:val="00465D76"/>
    <w:rsid w:val="00485114"/>
    <w:rsid w:val="00491F70"/>
    <w:rsid w:val="004978B6"/>
    <w:rsid w:val="004A028F"/>
    <w:rsid w:val="004A0389"/>
    <w:rsid w:val="004C30E6"/>
    <w:rsid w:val="004D2E5C"/>
    <w:rsid w:val="004E5763"/>
    <w:rsid w:val="00502252"/>
    <w:rsid w:val="00510461"/>
    <w:rsid w:val="00510BA9"/>
    <w:rsid w:val="00512533"/>
    <w:rsid w:val="00525484"/>
    <w:rsid w:val="005440C5"/>
    <w:rsid w:val="00561E1C"/>
    <w:rsid w:val="005663B0"/>
    <w:rsid w:val="00576737"/>
    <w:rsid w:val="00583243"/>
    <w:rsid w:val="005840A9"/>
    <w:rsid w:val="00595140"/>
    <w:rsid w:val="00595B9C"/>
    <w:rsid w:val="005A125D"/>
    <w:rsid w:val="005A2DEB"/>
    <w:rsid w:val="005D515D"/>
    <w:rsid w:val="005F2584"/>
    <w:rsid w:val="006166C5"/>
    <w:rsid w:val="006204A9"/>
    <w:rsid w:val="00634F1D"/>
    <w:rsid w:val="00661C2D"/>
    <w:rsid w:val="006644B4"/>
    <w:rsid w:val="006A38B7"/>
    <w:rsid w:val="006B3355"/>
    <w:rsid w:val="006B721D"/>
    <w:rsid w:val="006C0EE9"/>
    <w:rsid w:val="006C2261"/>
    <w:rsid w:val="006D29DF"/>
    <w:rsid w:val="006D4B83"/>
    <w:rsid w:val="006D60F5"/>
    <w:rsid w:val="006E68CB"/>
    <w:rsid w:val="00700E2A"/>
    <w:rsid w:val="00710725"/>
    <w:rsid w:val="007119C8"/>
    <w:rsid w:val="0072055D"/>
    <w:rsid w:val="00720931"/>
    <w:rsid w:val="00735718"/>
    <w:rsid w:val="00762739"/>
    <w:rsid w:val="00764B40"/>
    <w:rsid w:val="00764C6C"/>
    <w:rsid w:val="00787FF3"/>
    <w:rsid w:val="0079652B"/>
    <w:rsid w:val="007A143D"/>
    <w:rsid w:val="007A1E40"/>
    <w:rsid w:val="007A365E"/>
    <w:rsid w:val="007B0C18"/>
    <w:rsid w:val="007C12AE"/>
    <w:rsid w:val="007C6837"/>
    <w:rsid w:val="007C6F8A"/>
    <w:rsid w:val="007D5563"/>
    <w:rsid w:val="007E3BDB"/>
    <w:rsid w:val="007E7F16"/>
    <w:rsid w:val="00802C79"/>
    <w:rsid w:val="00834A07"/>
    <w:rsid w:val="00837DC4"/>
    <w:rsid w:val="00843CA5"/>
    <w:rsid w:val="008443E9"/>
    <w:rsid w:val="008449CF"/>
    <w:rsid w:val="008501DE"/>
    <w:rsid w:val="00853A36"/>
    <w:rsid w:val="00853F6B"/>
    <w:rsid w:val="00863768"/>
    <w:rsid w:val="008767B8"/>
    <w:rsid w:val="008921B2"/>
    <w:rsid w:val="008B023C"/>
    <w:rsid w:val="008B2412"/>
    <w:rsid w:val="008B78C2"/>
    <w:rsid w:val="008C2888"/>
    <w:rsid w:val="008C397C"/>
    <w:rsid w:val="008C5DCE"/>
    <w:rsid w:val="008F095C"/>
    <w:rsid w:val="00900BB2"/>
    <w:rsid w:val="009127A8"/>
    <w:rsid w:val="00925FE7"/>
    <w:rsid w:val="00941C37"/>
    <w:rsid w:val="00953037"/>
    <w:rsid w:val="00953296"/>
    <w:rsid w:val="00953F35"/>
    <w:rsid w:val="009559CD"/>
    <w:rsid w:val="00957E7C"/>
    <w:rsid w:val="00962F30"/>
    <w:rsid w:val="00965B96"/>
    <w:rsid w:val="00980772"/>
    <w:rsid w:val="00992800"/>
    <w:rsid w:val="00993C4D"/>
    <w:rsid w:val="00997BAA"/>
    <w:rsid w:val="009A54F3"/>
    <w:rsid w:val="009A6BE0"/>
    <w:rsid w:val="009D5392"/>
    <w:rsid w:val="00A00E96"/>
    <w:rsid w:val="00A337C9"/>
    <w:rsid w:val="00A40125"/>
    <w:rsid w:val="00A50CCB"/>
    <w:rsid w:val="00A51649"/>
    <w:rsid w:val="00A5263F"/>
    <w:rsid w:val="00A73BD9"/>
    <w:rsid w:val="00AA2F0F"/>
    <w:rsid w:val="00AB46AA"/>
    <w:rsid w:val="00AC6D8C"/>
    <w:rsid w:val="00AE393C"/>
    <w:rsid w:val="00AE41D3"/>
    <w:rsid w:val="00B003DA"/>
    <w:rsid w:val="00B3341E"/>
    <w:rsid w:val="00B3776A"/>
    <w:rsid w:val="00B601B8"/>
    <w:rsid w:val="00B75B8A"/>
    <w:rsid w:val="00B75D8F"/>
    <w:rsid w:val="00B806CA"/>
    <w:rsid w:val="00B86E0E"/>
    <w:rsid w:val="00B90FCF"/>
    <w:rsid w:val="00BA45E5"/>
    <w:rsid w:val="00BD30F0"/>
    <w:rsid w:val="00BE625B"/>
    <w:rsid w:val="00C03566"/>
    <w:rsid w:val="00C07D4D"/>
    <w:rsid w:val="00C122F7"/>
    <w:rsid w:val="00C15AD3"/>
    <w:rsid w:val="00C225AB"/>
    <w:rsid w:val="00C24EFA"/>
    <w:rsid w:val="00C5553F"/>
    <w:rsid w:val="00C861B2"/>
    <w:rsid w:val="00C96E28"/>
    <w:rsid w:val="00CA1B8F"/>
    <w:rsid w:val="00CB4411"/>
    <w:rsid w:val="00CC6541"/>
    <w:rsid w:val="00CC7D8C"/>
    <w:rsid w:val="00CE53B2"/>
    <w:rsid w:val="00CE7732"/>
    <w:rsid w:val="00CF6DA0"/>
    <w:rsid w:val="00D0350A"/>
    <w:rsid w:val="00D075E9"/>
    <w:rsid w:val="00D2285B"/>
    <w:rsid w:val="00D40C95"/>
    <w:rsid w:val="00D42DDB"/>
    <w:rsid w:val="00D47268"/>
    <w:rsid w:val="00D47B35"/>
    <w:rsid w:val="00D622D3"/>
    <w:rsid w:val="00D676C1"/>
    <w:rsid w:val="00D76580"/>
    <w:rsid w:val="00D809DE"/>
    <w:rsid w:val="00D86450"/>
    <w:rsid w:val="00D87D8D"/>
    <w:rsid w:val="00D90160"/>
    <w:rsid w:val="00DA72B8"/>
    <w:rsid w:val="00DB43FB"/>
    <w:rsid w:val="00DC57E0"/>
    <w:rsid w:val="00DD4981"/>
    <w:rsid w:val="00E11D26"/>
    <w:rsid w:val="00E155B3"/>
    <w:rsid w:val="00E305AC"/>
    <w:rsid w:val="00E4412C"/>
    <w:rsid w:val="00E46B33"/>
    <w:rsid w:val="00E55763"/>
    <w:rsid w:val="00E60A51"/>
    <w:rsid w:val="00E670BB"/>
    <w:rsid w:val="00E74087"/>
    <w:rsid w:val="00E77ADF"/>
    <w:rsid w:val="00E94391"/>
    <w:rsid w:val="00EC3859"/>
    <w:rsid w:val="00ED1652"/>
    <w:rsid w:val="00EF1B9B"/>
    <w:rsid w:val="00EF7DB0"/>
    <w:rsid w:val="00F012E6"/>
    <w:rsid w:val="00F2162F"/>
    <w:rsid w:val="00F40C88"/>
    <w:rsid w:val="00F714F7"/>
    <w:rsid w:val="00F856DB"/>
    <w:rsid w:val="00FA43BF"/>
    <w:rsid w:val="00FA6A0E"/>
    <w:rsid w:val="00FC1CF5"/>
    <w:rsid w:val="00FE3F4C"/>
    <w:rsid w:val="00FE6C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C767"/>
  <w15:chartTrackingRefBased/>
  <w15:docId w15:val="{CB958ED4-F455-4830-8D2B-C9CF6A92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D30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C88"/>
    <w:pPr>
      <w:tabs>
        <w:tab w:val="center" w:pos="4153"/>
        <w:tab w:val="right" w:pos="8306"/>
      </w:tabs>
      <w:spacing w:after="0" w:line="240" w:lineRule="auto"/>
    </w:pPr>
  </w:style>
  <w:style w:type="character" w:customStyle="1" w:styleId="a4">
    <w:name w:val="כותרת עליונה תו"/>
    <w:basedOn w:val="a0"/>
    <w:link w:val="a3"/>
    <w:uiPriority w:val="99"/>
    <w:rsid w:val="00F40C88"/>
  </w:style>
  <w:style w:type="paragraph" w:styleId="a5">
    <w:name w:val="footer"/>
    <w:basedOn w:val="a"/>
    <w:link w:val="a6"/>
    <w:uiPriority w:val="99"/>
    <w:unhideWhenUsed/>
    <w:rsid w:val="00F40C88"/>
    <w:pPr>
      <w:tabs>
        <w:tab w:val="center" w:pos="4153"/>
        <w:tab w:val="right" w:pos="8306"/>
      </w:tabs>
      <w:spacing w:after="0" w:line="240" w:lineRule="auto"/>
    </w:pPr>
  </w:style>
  <w:style w:type="character" w:customStyle="1" w:styleId="a6">
    <w:name w:val="כותרת תחתונה תו"/>
    <w:basedOn w:val="a0"/>
    <w:link w:val="a5"/>
    <w:uiPriority w:val="99"/>
    <w:rsid w:val="00F40C88"/>
  </w:style>
  <w:style w:type="paragraph" w:styleId="a7">
    <w:name w:val="List Paragraph"/>
    <w:basedOn w:val="a"/>
    <w:link w:val="a8"/>
    <w:uiPriority w:val="34"/>
    <w:qFormat/>
    <w:rsid w:val="007A1E40"/>
    <w:pPr>
      <w:ind w:left="720"/>
      <w:contextualSpacing/>
    </w:pPr>
  </w:style>
  <w:style w:type="character" w:customStyle="1" w:styleId="im">
    <w:name w:val="im"/>
    <w:basedOn w:val="a0"/>
    <w:rsid w:val="00E46B33"/>
  </w:style>
  <w:style w:type="table" w:styleId="a9">
    <w:name w:val="Table Grid"/>
    <w:basedOn w:val="a1"/>
    <w:rsid w:val="006644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440C5"/>
    <w:pPr>
      <w:bidi/>
      <w:spacing w:after="0" w:line="240" w:lineRule="auto"/>
    </w:pPr>
    <w:rPr>
      <w:rFonts w:ascii="Times New Roman" w:eastAsia="Times New Roman" w:hAnsi="Times New Roman" w:cs="Times New Roman"/>
      <w:sz w:val="24"/>
      <w:szCs w:val="24"/>
    </w:rPr>
  </w:style>
  <w:style w:type="character" w:customStyle="1" w:styleId="a8">
    <w:name w:val="פיסקת רשימה תו"/>
    <w:basedOn w:val="a0"/>
    <w:link w:val="a7"/>
    <w:uiPriority w:val="34"/>
    <w:locked/>
    <w:rsid w:val="00AB46AA"/>
  </w:style>
  <w:style w:type="paragraph" w:styleId="ab">
    <w:name w:val="Revision"/>
    <w:hidden/>
    <w:uiPriority w:val="99"/>
    <w:semiHidden/>
    <w:rsid w:val="00953296"/>
    <w:pPr>
      <w:spacing w:after="0" w:line="240" w:lineRule="auto"/>
    </w:pPr>
  </w:style>
  <w:style w:type="character" w:customStyle="1" w:styleId="fontstyle01">
    <w:name w:val="fontstyle01"/>
    <w:basedOn w:val="a0"/>
    <w:rsid w:val="009D5392"/>
    <w:rPr>
      <w:b w:val="0"/>
      <w:bCs w:val="0"/>
      <w:i w:val="0"/>
      <w:iCs w:val="0"/>
      <w:color w:val="000000"/>
      <w:sz w:val="24"/>
      <w:szCs w:val="24"/>
    </w:rPr>
  </w:style>
  <w:style w:type="character" w:styleId="ac">
    <w:name w:val="annotation reference"/>
    <w:basedOn w:val="a0"/>
    <w:uiPriority w:val="99"/>
    <w:semiHidden/>
    <w:unhideWhenUsed/>
    <w:rsid w:val="007A143D"/>
    <w:rPr>
      <w:sz w:val="16"/>
      <w:szCs w:val="16"/>
    </w:rPr>
  </w:style>
  <w:style w:type="paragraph" w:styleId="ad">
    <w:name w:val="annotation text"/>
    <w:basedOn w:val="a"/>
    <w:link w:val="ae"/>
    <w:uiPriority w:val="99"/>
    <w:unhideWhenUsed/>
    <w:rsid w:val="007A143D"/>
    <w:pPr>
      <w:spacing w:line="240" w:lineRule="auto"/>
    </w:pPr>
    <w:rPr>
      <w:sz w:val="20"/>
      <w:szCs w:val="20"/>
    </w:rPr>
  </w:style>
  <w:style w:type="character" w:customStyle="1" w:styleId="ae">
    <w:name w:val="טקסט הערה תו"/>
    <w:basedOn w:val="a0"/>
    <w:link w:val="ad"/>
    <w:uiPriority w:val="99"/>
    <w:rsid w:val="007A143D"/>
    <w:rPr>
      <w:sz w:val="20"/>
      <w:szCs w:val="20"/>
    </w:rPr>
  </w:style>
  <w:style w:type="paragraph" w:styleId="af">
    <w:name w:val="annotation subject"/>
    <w:basedOn w:val="ad"/>
    <w:next w:val="ad"/>
    <w:link w:val="af0"/>
    <w:uiPriority w:val="99"/>
    <w:semiHidden/>
    <w:unhideWhenUsed/>
    <w:rsid w:val="007A143D"/>
    <w:rPr>
      <w:b/>
      <w:bCs/>
    </w:rPr>
  </w:style>
  <w:style w:type="character" w:customStyle="1" w:styleId="af0">
    <w:name w:val="נושא הערה תו"/>
    <w:basedOn w:val="ae"/>
    <w:link w:val="af"/>
    <w:uiPriority w:val="99"/>
    <w:semiHidden/>
    <w:rsid w:val="007A143D"/>
    <w:rPr>
      <w:b/>
      <w:bCs/>
      <w:sz w:val="20"/>
      <w:szCs w:val="20"/>
    </w:rPr>
  </w:style>
  <w:style w:type="character" w:customStyle="1" w:styleId="10">
    <w:name w:val="כותרת 1 תו"/>
    <w:basedOn w:val="a0"/>
    <w:link w:val="1"/>
    <w:uiPriority w:val="9"/>
    <w:rsid w:val="00BD30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4038">
      <w:bodyDiv w:val="1"/>
      <w:marLeft w:val="0"/>
      <w:marRight w:val="0"/>
      <w:marTop w:val="0"/>
      <w:marBottom w:val="0"/>
      <w:divBdr>
        <w:top w:val="none" w:sz="0" w:space="0" w:color="auto"/>
        <w:left w:val="none" w:sz="0" w:space="0" w:color="auto"/>
        <w:bottom w:val="none" w:sz="0" w:space="0" w:color="auto"/>
        <w:right w:val="none" w:sz="0" w:space="0" w:color="auto"/>
      </w:divBdr>
    </w:div>
    <w:div w:id="405612230">
      <w:bodyDiv w:val="1"/>
      <w:marLeft w:val="0"/>
      <w:marRight w:val="0"/>
      <w:marTop w:val="0"/>
      <w:marBottom w:val="0"/>
      <w:divBdr>
        <w:top w:val="none" w:sz="0" w:space="0" w:color="auto"/>
        <w:left w:val="none" w:sz="0" w:space="0" w:color="auto"/>
        <w:bottom w:val="none" w:sz="0" w:space="0" w:color="auto"/>
        <w:right w:val="none" w:sz="0" w:space="0" w:color="auto"/>
      </w:divBdr>
    </w:div>
    <w:div w:id="415324805">
      <w:bodyDiv w:val="1"/>
      <w:marLeft w:val="0"/>
      <w:marRight w:val="0"/>
      <w:marTop w:val="0"/>
      <w:marBottom w:val="0"/>
      <w:divBdr>
        <w:top w:val="none" w:sz="0" w:space="0" w:color="auto"/>
        <w:left w:val="none" w:sz="0" w:space="0" w:color="auto"/>
        <w:bottom w:val="none" w:sz="0" w:space="0" w:color="auto"/>
        <w:right w:val="none" w:sz="0" w:space="0" w:color="auto"/>
      </w:divBdr>
    </w:div>
    <w:div w:id="535775608">
      <w:bodyDiv w:val="1"/>
      <w:marLeft w:val="0"/>
      <w:marRight w:val="0"/>
      <w:marTop w:val="0"/>
      <w:marBottom w:val="0"/>
      <w:divBdr>
        <w:top w:val="none" w:sz="0" w:space="0" w:color="auto"/>
        <w:left w:val="none" w:sz="0" w:space="0" w:color="auto"/>
        <w:bottom w:val="none" w:sz="0" w:space="0" w:color="auto"/>
        <w:right w:val="none" w:sz="0" w:space="0" w:color="auto"/>
      </w:divBdr>
      <w:divsChild>
        <w:div w:id="196380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364">
              <w:marLeft w:val="0"/>
              <w:marRight w:val="0"/>
              <w:marTop w:val="0"/>
              <w:marBottom w:val="0"/>
              <w:divBdr>
                <w:top w:val="none" w:sz="0" w:space="0" w:color="auto"/>
                <w:left w:val="none" w:sz="0" w:space="0" w:color="auto"/>
                <w:bottom w:val="none" w:sz="0" w:space="0" w:color="auto"/>
                <w:right w:val="none" w:sz="0" w:space="0" w:color="auto"/>
              </w:divBdr>
              <w:divsChild>
                <w:div w:id="1186557071">
                  <w:marLeft w:val="0"/>
                  <w:marRight w:val="0"/>
                  <w:marTop w:val="0"/>
                  <w:marBottom w:val="0"/>
                  <w:divBdr>
                    <w:top w:val="none" w:sz="0" w:space="0" w:color="auto"/>
                    <w:left w:val="none" w:sz="0" w:space="0" w:color="auto"/>
                    <w:bottom w:val="none" w:sz="0" w:space="0" w:color="auto"/>
                    <w:right w:val="none" w:sz="0" w:space="0" w:color="auto"/>
                  </w:divBdr>
                  <w:divsChild>
                    <w:div w:id="1212032098">
                      <w:marLeft w:val="0"/>
                      <w:marRight w:val="0"/>
                      <w:marTop w:val="0"/>
                      <w:marBottom w:val="0"/>
                      <w:divBdr>
                        <w:top w:val="none" w:sz="0" w:space="0" w:color="auto"/>
                        <w:left w:val="none" w:sz="0" w:space="0" w:color="auto"/>
                        <w:bottom w:val="none" w:sz="0" w:space="0" w:color="auto"/>
                        <w:right w:val="none" w:sz="0" w:space="0" w:color="auto"/>
                      </w:divBdr>
                      <w:divsChild>
                        <w:div w:id="2106875676">
                          <w:marLeft w:val="0"/>
                          <w:marRight w:val="0"/>
                          <w:marTop w:val="0"/>
                          <w:marBottom w:val="0"/>
                          <w:divBdr>
                            <w:top w:val="none" w:sz="0" w:space="0" w:color="auto"/>
                            <w:left w:val="none" w:sz="0" w:space="0" w:color="auto"/>
                            <w:bottom w:val="none" w:sz="0" w:space="0" w:color="auto"/>
                            <w:right w:val="none" w:sz="0" w:space="0" w:color="auto"/>
                          </w:divBdr>
                        </w:div>
                        <w:div w:id="1230850459">
                          <w:marLeft w:val="0"/>
                          <w:marRight w:val="0"/>
                          <w:marTop w:val="0"/>
                          <w:marBottom w:val="0"/>
                          <w:divBdr>
                            <w:top w:val="none" w:sz="0" w:space="0" w:color="auto"/>
                            <w:left w:val="none" w:sz="0" w:space="0" w:color="auto"/>
                            <w:bottom w:val="none" w:sz="0" w:space="0" w:color="auto"/>
                            <w:right w:val="none" w:sz="0" w:space="0" w:color="auto"/>
                          </w:divBdr>
                        </w:div>
                        <w:div w:id="1426875518">
                          <w:marLeft w:val="0"/>
                          <w:marRight w:val="0"/>
                          <w:marTop w:val="0"/>
                          <w:marBottom w:val="0"/>
                          <w:divBdr>
                            <w:top w:val="none" w:sz="0" w:space="0" w:color="auto"/>
                            <w:left w:val="none" w:sz="0" w:space="0" w:color="auto"/>
                            <w:bottom w:val="none" w:sz="0" w:space="0" w:color="auto"/>
                            <w:right w:val="none" w:sz="0" w:space="0" w:color="auto"/>
                          </w:divBdr>
                        </w:div>
                        <w:div w:id="1647509742">
                          <w:marLeft w:val="0"/>
                          <w:marRight w:val="0"/>
                          <w:marTop w:val="0"/>
                          <w:marBottom w:val="0"/>
                          <w:divBdr>
                            <w:top w:val="none" w:sz="0" w:space="0" w:color="auto"/>
                            <w:left w:val="none" w:sz="0" w:space="0" w:color="auto"/>
                            <w:bottom w:val="none" w:sz="0" w:space="0" w:color="auto"/>
                            <w:right w:val="none" w:sz="0" w:space="0" w:color="auto"/>
                          </w:divBdr>
                        </w:div>
                        <w:div w:id="596865025">
                          <w:marLeft w:val="0"/>
                          <w:marRight w:val="0"/>
                          <w:marTop w:val="0"/>
                          <w:marBottom w:val="0"/>
                          <w:divBdr>
                            <w:top w:val="none" w:sz="0" w:space="0" w:color="auto"/>
                            <w:left w:val="none" w:sz="0" w:space="0" w:color="auto"/>
                            <w:bottom w:val="none" w:sz="0" w:space="0" w:color="auto"/>
                            <w:right w:val="none" w:sz="0" w:space="0" w:color="auto"/>
                          </w:divBdr>
                        </w:div>
                        <w:div w:id="2092895610">
                          <w:marLeft w:val="0"/>
                          <w:marRight w:val="0"/>
                          <w:marTop w:val="0"/>
                          <w:marBottom w:val="0"/>
                          <w:divBdr>
                            <w:top w:val="none" w:sz="0" w:space="0" w:color="auto"/>
                            <w:left w:val="none" w:sz="0" w:space="0" w:color="auto"/>
                            <w:bottom w:val="none" w:sz="0" w:space="0" w:color="auto"/>
                            <w:right w:val="none" w:sz="0" w:space="0" w:color="auto"/>
                          </w:divBdr>
                        </w:div>
                        <w:div w:id="229729980">
                          <w:marLeft w:val="0"/>
                          <w:marRight w:val="0"/>
                          <w:marTop w:val="0"/>
                          <w:marBottom w:val="0"/>
                          <w:divBdr>
                            <w:top w:val="none" w:sz="0" w:space="0" w:color="auto"/>
                            <w:left w:val="none" w:sz="0" w:space="0" w:color="auto"/>
                            <w:bottom w:val="none" w:sz="0" w:space="0" w:color="auto"/>
                            <w:right w:val="none" w:sz="0" w:space="0" w:color="auto"/>
                          </w:divBdr>
                        </w:div>
                        <w:div w:id="13328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5169">
      <w:bodyDiv w:val="1"/>
      <w:marLeft w:val="0"/>
      <w:marRight w:val="0"/>
      <w:marTop w:val="0"/>
      <w:marBottom w:val="0"/>
      <w:divBdr>
        <w:top w:val="none" w:sz="0" w:space="0" w:color="auto"/>
        <w:left w:val="none" w:sz="0" w:space="0" w:color="auto"/>
        <w:bottom w:val="none" w:sz="0" w:space="0" w:color="auto"/>
        <w:right w:val="none" w:sz="0" w:space="0" w:color="auto"/>
      </w:divBdr>
    </w:div>
    <w:div w:id="778910207">
      <w:bodyDiv w:val="1"/>
      <w:marLeft w:val="0"/>
      <w:marRight w:val="0"/>
      <w:marTop w:val="0"/>
      <w:marBottom w:val="0"/>
      <w:divBdr>
        <w:top w:val="none" w:sz="0" w:space="0" w:color="auto"/>
        <w:left w:val="none" w:sz="0" w:space="0" w:color="auto"/>
        <w:bottom w:val="none" w:sz="0" w:space="0" w:color="auto"/>
        <w:right w:val="none" w:sz="0" w:space="0" w:color="auto"/>
      </w:divBdr>
    </w:div>
    <w:div w:id="917441304">
      <w:bodyDiv w:val="1"/>
      <w:marLeft w:val="0"/>
      <w:marRight w:val="0"/>
      <w:marTop w:val="0"/>
      <w:marBottom w:val="0"/>
      <w:divBdr>
        <w:top w:val="none" w:sz="0" w:space="0" w:color="auto"/>
        <w:left w:val="none" w:sz="0" w:space="0" w:color="auto"/>
        <w:bottom w:val="none" w:sz="0" w:space="0" w:color="auto"/>
        <w:right w:val="none" w:sz="0" w:space="0" w:color="auto"/>
      </w:divBdr>
    </w:div>
    <w:div w:id="10359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559</Words>
  <Characters>2803</Characters>
  <Application>Microsoft Office Word</Application>
  <DocSecurity>0</DocSecurity>
  <Lines>87</Lines>
  <Paragraphs>53</Paragraphs>
  <ScaleCrop>false</ScaleCrop>
  <HeadingPairs>
    <vt:vector size="2" baseType="variant">
      <vt:variant>
        <vt:lpstr>שם</vt:lpstr>
      </vt:variant>
      <vt:variant>
        <vt:i4>1</vt:i4>
      </vt:variant>
    </vt:vector>
  </HeadingPairs>
  <TitlesOfParts>
    <vt:vector size="1" baseType="lpstr">
      <vt:lpstr>שירותי ביקורת פנים</vt:lpstr>
    </vt:vector>
  </TitlesOfParts>
  <Manager>אלמוג יחזקאל</Manager>
  <Company>פלגי שרון</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שירותי ביקורת פנים</dc:title>
  <dc:subject>מכרז 01/2025</dc:subject>
  <dc:creator>rony shani</dc:creator>
  <cp:keywords/>
  <dc:description/>
  <cp:lastModifiedBy>almogy</cp:lastModifiedBy>
  <cp:revision>2</cp:revision>
  <cp:lastPrinted>2023-05-24T09:13:00Z</cp:lastPrinted>
  <dcterms:created xsi:type="dcterms:W3CDTF">2026-02-24T12:33:00Z</dcterms:created>
  <dcterms:modified xsi:type="dcterms:W3CDTF">2026-02-24T12:33:00Z</dcterms:modified>
</cp:coreProperties>
</file>