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36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line="36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23/10/2025</w:t>
      </w:r>
    </w:p>
    <w:p w:rsidR="00000000" w:rsidDel="00000000" w:rsidP="00000000" w:rsidRDefault="00000000" w:rsidRPr="00000000" w14:paraId="00000003">
      <w:pPr>
        <w:bidi w:val="1"/>
        <w:spacing w:line="360" w:lineRule="auto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פרוטוקול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סיור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קבלנים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מתאריך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23/10/2025 </w:t>
      </w:r>
    </w:p>
    <w:p w:rsidR="00000000" w:rsidDel="00000000" w:rsidP="00000000" w:rsidRDefault="00000000" w:rsidRPr="00000000" w14:paraId="00000004">
      <w:pPr>
        <w:bidi w:val="1"/>
        <w:spacing w:line="360" w:lineRule="auto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מכרז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פומבי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מס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' 16-2025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לפינוי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הובלה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והטמנה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בוצה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גבבה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וגרוסת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ממט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”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כפר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סבא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הוד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השרון</w:t>
      </w:r>
    </w:p>
    <w:p w:rsidR="00000000" w:rsidDel="00000000" w:rsidP="00000000" w:rsidRDefault="00000000" w:rsidRPr="00000000" w14:paraId="00000005">
      <w:pPr>
        <w:bidi w:val="1"/>
        <w:spacing w:line="360" w:lineRule="auto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line="360" w:lineRule="auto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מיקום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מכון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טיהור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שפכים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כפר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סבא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הוד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השרון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line="360" w:lineRule="auto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נוכחים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 :</w:t>
      </w:r>
    </w:p>
    <w:p w:rsidR="00000000" w:rsidDel="00000000" w:rsidP="00000000" w:rsidRDefault="00000000" w:rsidRPr="00000000" w14:paraId="00000008">
      <w:pPr>
        <w:bidi w:val="1"/>
        <w:spacing w:after="0" w:line="36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תמיר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הרוש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מהנדס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ראשי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תאגיד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פלגי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שרון</w:t>
      </w:r>
    </w:p>
    <w:p w:rsidR="00000000" w:rsidDel="00000000" w:rsidP="00000000" w:rsidRDefault="00000000" w:rsidRPr="00000000" w14:paraId="00000009">
      <w:pPr>
        <w:bidi w:val="1"/>
        <w:spacing w:after="0" w:line="36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כרמל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לוי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מנהל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מכון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טיהור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כפר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סבא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הוד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השרון</w:t>
      </w:r>
    </w:p>
    <w:p w:rsidR="00000000" w:rsidDel="00000000" w:rsidP="00000000" w:rsidRDefault="00000000" w:rsidRPr="00000000" w14:paraId="0000000A">
      <w:pPr>
        <w:bidi w:val="1"/>
        <w:spacing w:after="0" w:line="36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עדינה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משה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מהנדסת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מט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בזום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מהנדסת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מט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 (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מהנדסים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ויועצים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)</w:t>
      </w:r>
    </w:p>
    <w:p w:rsidR="00000000" w:rsidDel="00000000" w:rsidP="00000000" w:rsidRDefault="00000000" w:rsidRPr="00000000" w14:paraId="0000000B">
      <w:pPr>
        <w:bidi w:val="1"/>
        <w:spacing w:after="0" w:line="36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אלמוג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יחזקאל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מנהלת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רכש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חוזים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והתקשרויות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תאגיד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פלגי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שרון</w:t>
      </w:r>
    </w:p>
    <w:p w:rsidR="00000000" w:rsidDel="00000000" w:rsidP="00000000" w:rsidRDefault="00000000" w:rsidRPr="00000000" w14:paraId="0000000C">
      <w:pPr>
        <w:bidi w:val="1"/>
        <w:spacing w:after="0" w:line="36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0" w:line="36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יועמ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יורי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לוין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בזום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)</w:t>
      </w:r>
    </w:p>
    <w:p w:rsidR="00000000" w:rsidDel="00000000" w:rsidP="00000000" w:rsidRDefault="00000000" w:rsidRPr="00000000" w14:paraId="0000000E">
      <w:pPr>
        <w:bidi w:val="1"/>
        <w:spacing w:after="0" w:line="36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line="360" w:lineRule="auto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מהלך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הסיור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דברי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פתיחה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אלמוג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פתחה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הסיור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והציגה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הנוכחים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בחדר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.</w:t>
        <w:br w:type="textWrapping"/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עו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יורי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לוין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היועץ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המשפטי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שמלווה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המכרז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הציג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סקירה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משפטית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בנושא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מבנה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המכרז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תנאי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הסף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התנאים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המסחריים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והדרישות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הנלוות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.</w:t>
        <w:br w:type="textWrapping"/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הודגש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המציעים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לעמוד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הדרישות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המפורטות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במסמכי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המכרז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.</w:t>
        <w:br w:type="textWrapping"/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עו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לוין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עבר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מועדי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השאלות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וההגשה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וציין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פורסם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מסמך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הבהרות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באתר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התאגיד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הנוגע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לערבות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המכרז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והפנה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תשומת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לב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המשתתפים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לכך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ולחשיבות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ההקפדה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בעניין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הודגש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באחריות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מציע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לעקוב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אחר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עדכונים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הבהרות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שינויים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המתפרסמים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באתר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האינטרנט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התאגיד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סקירה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טכנית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הצגת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פעילות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המט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כרמל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מנהל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מכון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הטיהור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הציג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סקירה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מקצועית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ומקיפה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פעילות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המט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כיום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ועל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מאפייני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העבודה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הנדרשים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מהמפעילים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העתידיים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עיקר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העבודה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מתייחס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לפינוי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בוצה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וגרוסת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כיום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מפונה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מהמכון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– 1,000-1,200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טון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בוצה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ביום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- 80-60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טון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גרוסת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בחודש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וזהו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היקף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הפעילות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המינימלי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הנדרש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התאגיד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נמצא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בתהליך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הרחבת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המט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ובמסגרתו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צפויים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סוגי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פסולת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נוספים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מעבר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לסוגים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המטופלים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כיום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הודגש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מציע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לוודא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באפשרותו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לעמוד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בטיפול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סוגי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הפסולת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המפורטים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במסמכי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המכרז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בנוסף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הובהרו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נקודות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תפעוליות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במט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קיימת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מערכת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שקילה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ומשאית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נכנסת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לשטח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פעם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נדרשת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שמירה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זמני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פינוי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קבועים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וסדירים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למנוע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פגיעה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בתפקוד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השוטף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המתקן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כיום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קיימות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4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מכולות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פעילות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מתוכן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2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מוצבות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בחוץ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לצורך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רוטציה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ובשטח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המט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נמצאת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תמיד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מכולה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זמינה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בנוסף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מכולת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גרוסת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360" w:lineRule="auto"/>
        <w:ind w:left="720" w:right="0" w:hanging="360"/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ניתן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דגש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זמינות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ציוד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תקין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וחדש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העומד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בתקנים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הנדרשים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.</w:t>
        <w:br w:type="textWrapping"/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תתקבלנה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מכולות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במצב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לקוי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שבורות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מחוררות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תקניות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E">
      <w:pPr>
        <w:bidi w:val="1"/>
        <w:spacing w:line="36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spacing w:line="36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spacing w:line="36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single"/>
          <w:vertAlign w:val="baseline"/>
          <w:rtl w:val="1"/>
        </w:rPr>
        <w:t xml:space="preserve">סוגי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single"/>
          <w:vertAlign w:val="baseline"/>
          <w:rtl w:val="1"/>
        </w:rPr>
        <w:t xml:space="preserve">הפסולת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single"/>
          <w:vertAlign w:val="baseline"/>
          <w:rtl w:val="1"/>
        </w:rPr>
        <w:t xml:space="preserve">הצפויים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single"/>
          <w:vertAlign w:val="baseline"/>
          <w:rtl w:val="1"/>
        </w:rPr>
        <w:t xml:space="preserve">לפינוי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singl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br w:type="textWrapping"/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בוצה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גרוסת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גזם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מצע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לניטרול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ריחות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אדמה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ופסולות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נוספות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בהתאם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להרחבת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הפעילות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בנוסף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הובהר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נושא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הבטיחות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נמצא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בעדיפות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עליונה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האחריות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לשמירה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בטיחות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העבודה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הכניסה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והיציאה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מהמתקן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מוטלת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הקבלן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תתאפשר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חריגה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מנהלי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הבטיחות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המט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נאסר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שימוש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במכולות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שאינן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שייכות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לקבלן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המאושר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שאינן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עומדות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בדרישות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המכרז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משאית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תידרש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להגיע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לשטח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ריקה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ונקייה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בלבד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בעת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הכניסה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שאלות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קבלנים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7"/>
        </w:tabs>
        <w:bidi w:val="1"/>
        <w:spacing w:after="0" w:before="0" w:line="360" w:lineRule="auto"/>
        <w:ind w:left="720" w:right="0" w:hanging="360"/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שאלה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הכמות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בחודש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?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7"/>
        </w:tabs>
        <w:bidi w:val="1"/>
        <w:spacing w:after="0" w:before="0" w:line="360" w:lineRule="auto"/>
        <w:ind w:left="720" w:right="0" w:firstLine="0"/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תשובה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התייחסות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במכרז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כיום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גבבה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הרשות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מפנה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האופציה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לפינוי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הקבלן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הנכנס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קיימת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במכרז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פינוי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גרוסת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תנאי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חובה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להשתתפות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במכרז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7"/>
        </w:tabs>
        <w:bidi w:val="1"/>
        <w:spacing w:after="0" w:before="0" w:line="360" w:lineRule="auto"/>
        <w:ind w:left="720" w:right="0" w:hanging="360"/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שאלה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כמה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מסועים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7"/>
        </w:tabs>
        <w:bidi w:val="1"/>
        <w:spacing w:after="0" w:before="0" w:line="360" w:lineRule="auto"/>
        <w:ind w:left="720" w:right="0" w:firstLine="0"/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תשובה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:1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שמחלק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-4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מכולות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7"/>
        </w:tabs>
        <w:bidi w:val="1"/>
        <w:spacing w:after="0" w:before="0" w:line="360" w:lineRule="auto"/>
        <w:ind w:left="720" w:right="0" w:hanging="360"/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שאלה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משקל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7"/>
        </w:tabs>
        <w:bidi w:val="1"/>
        <w:spacing w:after="0" w:before="0" w:line="360" w:lineRule="auto"/>
        <w:ind w:left="720" w:right="0" w:firstLine="0"/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תשובה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כן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המשקל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הקובע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הנמוך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מבין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השקילות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במט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ובאתר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הקליטה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7"/>
        </w:tabs>
        <w:bidi w:val="1"/>
        <w:spacing w:after="0" w:before="0" w:line="360" w:lineRule="auto"/>
        <w:ind w:left="720" w:right="0" w:hanging="360"/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שאלה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הגבלה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הכמות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שיוצאים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איתה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7"/>
        </w:tabs>
        <w:bidi w:val="1"/>
        <w:spacing w:after="0" w:before="0" w:line="360" w:lineRule="auto"/>
        <w:ind w:left="720" w:right="0" w:firstLine="0"/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תשובה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הכל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בהתאם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לנהלים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ולתקנות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אין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חריגות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חלק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מהבטיחות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מבחינתנו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החריגות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מאושרות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7"/>
        </w:tabs>
        <w:bidi w:val="1"/>
        <w:spacing w:after="0" w:before="0" w:line="360" w:lineRule="auto"/>
        <w:ind w:left="720" w:right="0" w:hanging="360"/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שאלה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במקרה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פחת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ניתן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להחליף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מכולה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7"/>
        </w:tabs>
        <w:bidi w:val="1"/>
        <w:spacing w:after="0" w:before="0" w:line="360" w:lineRule="auto"/>
        <w:ind w:left="720" w:right="0" w:firstLine="0"/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תשובה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כן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ניתן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יהיה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להחליף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מכולה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ההגעה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לשלב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ההרחבה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יהיה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פתרון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מדויק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7"/>
        </w:tabs>
        <w:bidi w:val="1"/>
        <w:spacing w:after="0" w:before="0" w:line="360" w:lineRule="auto"/>
        <w:ind w:left="720" w:right="0" w:hanging="360"/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שאלה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לפי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טון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הובלה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?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7"/>
        </w:tabs>
        <w:bidi w:val="1"/>
        <w:spacing w:after="0" w:before="0" w:line="360" w:lineRule="auto"/>
        <w:ind w:left="720" w:right="0" w:firstLine="0"/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תשובה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טון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מצוין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במסמכי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המכרז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7"/>
        </w:tabs>
        <w:bidi w:val="1"/>
        <w:spacing w:after="0" w:before="0" w:line="360" w:lineRule="auto"/>
        <w:ind w:left="720" w:right="0" w:hanging="360"/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שאלה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קיימת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מגבלת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גובה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אורך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?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7"/>
        </w:tabs>
        <w:bidi w:val="1"/>
        <w:spacing w:after="0" w:before="0" w:line="360" w:lineRule="auto"/>
        <w:ind w:left="720" w:right="0" w:firstLine="0"/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תשובה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כרגע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מכולת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8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קוב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נמוכה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7"/>
        </w:tabs>
        <w:bidi w:val="1"/>
        <w:spacing w:after="0" w:before="0" w:line="360" w:lineRule="auto"/>
        <w:ind w:left="720" w:right="0" w:hanging="360"/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שאלה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אפשר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להכניס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מכולה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ארוכה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?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7"/>
        </w:tabs>
        <w:bidi w:val="1"/>
        <w:spacing w:after="0" w:before="0" w:line="360" w:lineRule="auto"/>
        <w:ind w:left="720" w:right="0" w:firstLine="0"/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תשובה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מבוקש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להעלות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השאלה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במסגרת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שאלות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ההבהרה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מיד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אחרי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המפגש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נצא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לסיור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תוכלו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לראות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ולמדוד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בעצמכם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7"/>
        </w:tabs>
        <w:bidi w:val="1"/>
        <w:spacing w:after="0" w:before="0" w:line="360" w:lineRule="auto"/>
        <w:ind w:left="720" w:right="0" w:hanging="360"/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כמה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פינויים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גרוסת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בשבוע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7"/>
        </w:tabs>
        <w:bidi w:val="1"/>
        <w:spacing w:after="0" w:before="0" w:line="360" w:lineRule="auto"/>
        <w:ind w:left="720" w:right="0" w:firstLine="0"/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תשובה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נכון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להיום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3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פעמים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בשבוע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7"/>
        </w:tabs>
        <w:bidi w:val="1"/>
        <w:spacing w:after="0" w:before="0" w:line="360" w:lineRule="auto"/>
        <w:ind w:left="720" w:right="0" w:firstLine="0"/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7"/>
        </w:tabs>
        <w:bidi w:val="1"/>
        <w:spacing w:after="0" w:before="0" w:line="360" w:lineRule="auto"/>
        <w:ind w:left="720" w:right="0" w:firstLine="0"/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bidi w:val="1"/>
        <w:spacing w:line="36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בברכה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</w:t>
      </w:r>
    </w:p>
    <w:p w:rsidR="00000000" w:rsidDel="00000000" w:rsidP="00000000" w:rsidRDefault="00000000" w:rsidRPr="00000000" w14:paraId="0000003E">
      <w:pPr>
        <w:bidi w:val="1"/>
        <w:spacing w:line="36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תאגיד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פלגי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שרון</w:t>
      </w:r>
    </w:p>
    <w:p w:rsidR="00000000" w:rsidDel="00000000" w:rsidP="00000000" w:rsidRDefault="00000000" w:rsidRPr="00000000" w14:paraId="0000003F">
      <w:pPr>
        <w:bidi w:val="1"/>
        <w:spacing w:line="36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תאגיד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מיה</w:t>
      </w:r>
    </w:p>
    <w:p w:rsidR="00000000" w:rsidDel="00000000" w:rsidP="00000000" w:rsidRDefault="00000000" w:rsidRPr="00000000" w14:paraId="00000040">
      <w:pPr>
        <w:bidi w:val="1"/>
        <w:spacing w:line="36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bidi w:val="1"/>
        <w:spacing w:line="36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spacing w:line="36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bidi w:val="1"/>
        <w:spacing w:line="36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נספחים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44">
      <w:pPr>
        <w:bidi w:val="1"/>
        <w:spacing w:line="36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מסמכים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שהוצגו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בסיור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מסמכי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המכרז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)</w:t>
      </w:r>
    </w:p>
    <w:sectPr>
      <w:headerReference r:id="rId7" w:type="default"/>
      <w:footerReference r:id="rId8" w:type="default"/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עמוד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מתוך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360" w:lineRule="auto"/>
      <w:ind w:left="0" w:right="0" w:firstLine="0"/>
      <w:rPr>
        <w:rFonts w:ascii="Arial" w:cs="Arial" w:eastAsia="Arial" w:hAnsi="Arial"/>
        <w:sz w:val="32"/>
        <w:szCs w:val="32"/>
      </w:rPr>
    </w:pP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פלגי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שרון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-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תאגיד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מים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וביוב</w:t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360" w:lineRule="auto"/>
      <w:ind w:left="0" w:right="0" w:firstLine="0"/>
      <w:jc w:val="right"/>
      <w:rPr>
        <w:rFonts w:ascii="Arial" w:cs="Arial" w:eastAsia="Arial" w:hAnsi="Arial"/>
        <w:sz w:val="32"/>
        <w:szCs w:val="32"/>
      </w:rPr>
    </w:pPr>
    <w:r w:rsidDel="00000000" w:rsidR="00000000" w:rsidRPr="00000000">
      <w:rPr>
        <w:rFonts w:ascii="Arial" w:cs="Arial" w:eastAsia="Arial" w:hAnsi="Arial"/>
        <w:sz w:val="32"/>
        <w:szCs w:val="32"/>
        <w:rtl w:val="0"/>
      </w:rPr>
      <w:t xml:space="preserve">Maya</w:t>
    </w:r>
    <w:r w:rsidDel="00000000" w:rsidR="00000000" w:rsidRPr="00000000">
      <w:rPr>
        <w:rFonts w:ascii="Arial" w:cs="Arial" w:eastAsia="Arial" w:hAnsi="Arial"/>
        <w:sz w:val="32"/>
        <w:szCs w:val="32"/>
        <w:rtl w:val="0"/>
      </w:rPr>
      <w:t xml:space="preserve">-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מיה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-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המים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של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הוד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השרון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bidi w:val="1"/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DC1E3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DC1E3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DC1E3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כותרת 1 תו"/>
    <w:basedOn w:val="a0"/>
    <w:link w:val="1"/>
    <w:uiPriority w:val="9"/>
    <w:rsid w:val="00DC1E3F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20" w:customStyle="1">
    <w:name w:val="כותרת 2 תו"/>
    <w:basedOn w:val="a0"/>
    <w:link w:val="2"/>
    <w:uiPriority w:val="9"/>
    <w:semiHidden w:val="1"/>
    <w:rsid w:val="00DC1E3F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30" w:customStyle="1">
    <w:name w:val="כותרת 3 תו"/>
    <w:basedOn w:val="a0"/>
    <w:link w:val="3"/>
    <w:uiPriority w:val="9"/>
    <w:semiHidden w:val="1"/>
    <w:rsid w:val="00DC1E3F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40" w:customStyle="1">
    <w:name w:val="כותרת 4 תו"/>
    <w:basedOn w:val="a0"/>
    <w:link w:val="4"/>
    <w:uiPriority w:val="9"/>
    <w:semiHidden w:val="1"/>
    <w:rsid w:val="00DC1E3F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50" w:customStyle="1">
    <w:name w:val="כותרת 5 תו"/>
    <w:basedOn w:val="a0"/>
    <w:link w:val="5"/>
    <w:uiPriority w:val="9"/>
    <w:semiHidden w:val="1"/>
    <w:rsid w:val="00DC1E3F"/>
    <w:rPr>
      <w:rFonts w:cstheme="majorBidi" w:eastAsiaTheme="majorEastAsia"/>
      <w:color w:val="2f5496" w:themeColor="accent1" w:themeShade="0000BF"/>
    </w:rPr>
  </w:style>
  <w:style w:type="character" w:styleId="60" w:customStyle="1">
    <w:name w:val="כותרת 6 תו"/>
    <w:basedOn w:val="a0"/>
    <w:link w:val="6"/>
    <w:uiPriority w:val="9"/>
    <w:semiHidden w:val="1"/>
    <w:rsid w:val="00DC1E3F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כותרת 7 תו"/>
    <w:basedOn w:val="a0"/>
    <w:link w:val="7"/>
    <w:uiPriority w:val="9"/>
    <w:semiHidden w:val="1"/>
    <w:rsid w:val="00DC1E3F"/>
    <w:rPr>
      <w:rFonts w:cstheme="majorBidi" w:eastAsiaTheme="majorEastAsia"/>
      <w:color w:val="595959" w:themeColor="text1" w:themeTint="0000A6"/>
    </w:rPr>
  </w:style>
  <w:style w:type="character" w:styleId="80" w:customStyle="1">
    <w:name w:val="כותרת 8 תו"/>
    <w:basedOn w:val="a0"/>
    <w:link w:val="8"/>
    <w:uiPriority w:val="9"/>
    <w:semiHidden w:val="1"/>
    <w:rsid w:val="00DC1E3F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כותרת 9 תו"/>
    <w:basedOn w:val="a0"/>
    <w:link w:val="9"/>
    <w:uiPriority w:val="9"/>
    <w:semiHidden w:val="1"/>
    <w:rsid w:val="00DC1E3F"/>
    <w:rPr>
      <w:rFonts w:cstheme="majorBidi" w:eastAsiaTheme="majorEastAsia"/>
      <w:color w:val="272727" w:themeColor="text1" w:themeTint="0000D8"/>
    </w:rPr>
  </w:style>
  <w:style w:type="character" w:styleId="a4" w:customStyle="1">
    <w:name w:val="כותרת טקסט תו"/>
    <w:basedOn w:val="a0"/>
    <w:link w:val="a3"/>
    <w:uiPriority w:val="10"/>
    <w:rsid w:val="00DC1E3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כותרת משנה תו"/>
    <w:basedOn w:val="a0"/>
    <w:link w:val="a5"/>
    <w:uiPriority w:val="11"/>
    <w:rsid w:val="00DC1E3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DC1E3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ציטוט תו"/>
    <w:basedOn w:val="a0"/>
    <w:link w:val="a7"/>
    <w:uiPriority w:val="29"/>
    <w:rsid w:val="00DC1E3F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34"/>
    <w:qFormat w:val="1"/>
    <w:rsid w:val="00DC1E3F"/>
    <w:pPr>
      <w:ind w:left="720"/>
      <w:contextualSpacing w:val="1"/>
    </w:pPr>
  </w:style>
  <w:style w:type="character" w:styleId="aa">
    <w:name w:val="Intense Emphasis"/>
    <w:basedOn w:val="a0"/>
    <w:uiPriority w:val="21"/>
    <w:qFormat w:val="1"/>
    <w:rsid w:val="00DC1E3F"/>
    <w:rPr>
      <w:i w:val="1"/>
      <w:iCs w:val="1"/>
      <w:color w:val="2f5496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DC1E3F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ac" w:customStyle="1">
    <w:name w:val="ציטוט חזק תו"/>
    <w:basedOn w:val="a0"/>
    <w:link w:val="ab"/>
    <w:uiPriority w:val="30"/>
    <w:rsid w:val="00DC1E3F"/>
    <w:rPr>
      <w:i w:val="1"/>
      <w:iCs w:val="1"/>
      <w:color w:val="2f5496" w:themeColor="accent1" w:themeShade="0000BF"/>
    </w:rPr>
  </w:style>
  <w:style w:type="character" w:styleId="ad">
    <w:name w:val="Intense Reference"/>
    <w:basedOn w:val="a0"/>
    <w:uiPriority w:val="32"/>
    <w:qFormat w:val="1"/>
    <w:rsid w:val="00DC1E3F"/>
    <w:rPr>
      <w:b w:val="1"/>
      <w:bCs w:val="1"/>
      <w:smallCaps w:val="1"/>
      <w:color w:val="2f5496" w:themeColor="accent1" w:themeShade="0000BF"/>
      <w:spacing w:val="5"/>
    </w:rPr>
  </w:style>
  <w:style w:type="paragraph" w:styleId="ae">
    <w:name w:val="header"/>
    <w:basedOn w:val="a"/>
    <w:link w:val="af"/>
    <w:uiPriority w:val="99"/>
    <w:unhideWhenUsed w:val="1"/>
    <w:rsid w:val="00F12029"/>
    <w:pPr>
      <w:tabs>
        <w:tab w:val="center" w:pos="4153"/>
        <w:tab w:val="right" w:pos="8306"/>
      </w:tabs>
      <w:spacing w:after="0" w:line="240" w:lineRule="auto"/>
    </w:pPr>
  </w:style>
  <w:style w:type="character" w:styleId="af" w:customStyle="1">
    <w:name w:val="כותרת עליונה תו"/>
    <w:basedOn w:val="a0"/>
    <w:link w:val="ae"/>
    <w:uiPriority w:val="99"/>
    <w:rsid w:val="00F12029"/>
    <w:rPr>
      <w:kern w:val="0"/>
    </w:rPr>
  </w:style>
  <w:style w:type="character" w:styleId="Hyperlink">
    <w:name w:val="Hyperlink"/>
    <w:basedOn w:val="a0"/>
    <w:uiPriority w:val="99"/>
    <w:unhideWhenUsed w:val="1"/>
    <w:rsid w:val="008F559D"/>
    <w:rPr>
      <w:color w:val="0563c1"/>
      <w:u w:val="single"/>
    </w:rPr>
  </w:style>
  <w:style w:type="character" w:styleId="af0">
    <w:name w:val="Unresolved Mention"/>
    <w:basedOn w:val="a0"/>
    <w:uiPriority w:val="99"/>
    <w:semiHidden w:val="1"/>
    <w:unhideWhenUsed w:val="1"/>
    <w:rsid w:val="005D454A"/>
    <w:rPr>
      <w:color w:val="605e5c"/>
      <w:shd w:color="auto" w:fill="e1dfdd" w:val="clear"/>
    </w:rPr>
  </w:style>
  <w:style w:type="paragraph" w:styleId="af1">
    <w:name w:val="footer"/>
    <w:basedOn w:val="a"/>
    <w:link w:val="af2"/>
    <w:uiPriority w:val="99"/>
    <w:unhideWhenUsed w:val="1"/>
    <w:rsid w:val="00D740FC"/>
    <w:pPr>
      <w:tabs>
        <w:tab w:val="center" w:pos="4153"/>
        <w:tab w:val="right" w:pos="8306"/>
      </w:tabs>
      <w:spacing w:after="0" w:line="240" w:lineRule="auto"/>
    </w:pPr>
  </w:style>
  <w:style w:type="character" w:styleId="af2" w:customStyle="1">
    <w:name w:val="כותרת תחתונה תו"/>
    <w:basedOn w:val="a0"/>
    <w:link w:val="af1"/>
    <w:uiPriority w:val="99"/>
    <w:rsid w:val="00D740FC"/>
    <w:rPr>
      <w:kern w:val="0"/>
    </w:rPr>
  </w:style>
  <w:style w:type="character" w:styleId="af3">
    <w:name w:val="annotation reference"/>
    <w:basedOn w:val="a0"/>
    <w:uiPriority w:val="99"/>
    <w:semiHidden w:val="1"/>
    <w:unhideWhenUsed w:val="1"/>
    <w:rsid w:val="00F8169F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 w:val="1"/>
    <w:rsid w:val="00F8169F"/>
    <w:pPr>
      <w:spacing w:line="240" w:lineRule="auto"/>
    </w:pPr>
    <w:rPr>
      <w:sz w:val="20"/>
      <w:szCs w:val="20"/>
    </w:rPr>
  </w:style>
  <w:style w:type="character" w:styleId="af5" w:customStyle="1">
    <w:name w:val="טקסט הערה תו"/>
    <w:basedOn w:val="a0"/>
    <w:link w:val="af4"/>
    <w:uiPriority w:val="99"/>
    <w:rsid w:val="00F8169F"/>
    <w:rPr>
      <w:kern w:val="0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 w:val="1"/>
    <w:unhideWhenUsed w:val="1"/>
    <w:rsid w:val="00F8169F"/>
    <w:rPr>
      <w:b w:val="1"/>
      <w:bCs w:val="1"/>
    </w:rPr>
  </w:style>
  <w:style w:type="character" w:styleId="af7" w:customStyle="1">
    <w:name w:val="נושא הערה תו"/>
    <w:basedOn w:val="af5"/>
    <w:link w:val="af6"/>
    <w:uiPriority w:val="99"/>
    <w:semiHidden w:val="1"/>
    <w:rsid w:val="00F8169F"/>
    <w:rPr>
      <w:b w:val="1"/>
      <w:bCs w:val="1"/>
      <w:kern w:val="0"/>
      <w:sz w:val="20"/>
      <w:szCs w:val="20"/>
    </w:rPr>
  </w:style>
  <w:style w:type="paragraph" w:styleId="NormalWeb">
    <w:name w:val="Normal (Web)"/>
    <w:basedOn w:val="a"/>
    <w:uiPriority w:val="99"/>
    <w:semiHidden w:val="1"/>
    <w:unhideWhenUsed w:val="1"/>
    <w:rsid w:val="008F0404"/>
    <w:rPr>
      <w:rFonts w:ascii="Times New Roman" w:cs="Times New Roman" w:hAnsi="Times New Roman"/>
      <w:sz w:val="24"/>
      <w:szCs w:val="24"/>
    </w:rPr>
  </w:style>
  <w:style w:type="paragraph" w:styleId="af8">
    <w:name w:val="Revision"/>
    <w:hidden w:val="1"/>
    <w:uiPriority w:val="99"/>
    <w:semiHidden w:val="1"/>
    <w:rsid w:val="00D05A2D"/>
    <w:pPr>
      <w:spacing w:after="0" w:line="240" w:lineRule="auto"/>
    </w:pPr>
    <w:rPr>
      <w:kern w:val="0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ZjrQES+8oVuAUdewA/vtdvs4Mg==">CgMxLjA4AHIhMXg1R0VrSkd1RnV1MXZCdl9EcWdEVjhMcFdxQ0JvS1M0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2025-10-29T07:48:00Z</dcterms:created>
  <dc:creator>almogy</dc:creator>
</cp:coreProperties>
</file>