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03/11/2025</w:t>
      </w:r>
    </w:p>
    <w:p w:rsidR="00000000" w:rsidDel="00000000" w:rsidP="00000000" w:rsidRDefault="00000000" w:rsidRPr="00000000" w14:paraId="00000002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מענה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לשאלות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הבהרה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מס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' 2</w:t>
      </w:r>
    </w:p>
    <w:p w:rsidR="00000000" w:rsidDel="00000000" w:rsidP="00000000" w:rsidRDefault="00000000" w:rsidRPr="00000000" w14:paraId="00000003">
      <w:pPr>
        <w:bidi w:val="1"/>
        <w:spacing w:after="0" w:line="360" w:lineRule="auto"/>
        <w:ind w:left="360" w:firstLine="0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מכרז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פומבי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מס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' 16-2025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מכרז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פומבי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לפינוי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הובלה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והטמנה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בוצה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גבבה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וגרוסת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ממט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”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כפר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סבא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הוד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השרון</w:t>
      </w:r>
    </w:p>
    <w:p w:rsidR="00000000" w:rsidDel="00000000" w:rsidP="00000000" w:rsidRDefault="00000000" w:rsidRPr="00000000" w14:paraId="00000004">
      <w:pPr>
        <w:bidi w:val="1"/>
        <w:spacing w:after="0" w:line="360" w:lineRule="auto"/>
        <w:ind w:left="360" w:firstLine="0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360" w:lineRule="auto"/>
        <w:ind w:left="360" w:firstLine="0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כללי</w:t>
      </w:r>
    </w:p>
    <w:p w:rsidR="00000000" w:rsidDel="00000000" w:rsidP="00000000" w:rsidRDefault="00000000" w:rsidRPr="00000000" w14:paraId="00000006">
      <w:pPr>
        <w:bidi w:val="1"/>
        <w:spacing w:after="0" w:line="360" w:lineRule="auto"/>
        <w:ind w:left="360" w:firstLine="0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bidi w:val="1"/>
        <w:spacing w:after="0" w:line="360" w:lineRule="auto"/>
        <w:ind w:left="792" w:hanging="432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בהתאם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להוראות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מצ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בטבלה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מסכמת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ותשובות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הבהרות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ושינויים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כולל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נספחים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bidi w:val="1"/>
        <w:spacing w:after="0" w:line="360" w:lineRule="auto"/>
        <w:ind w:left="792" w:hanging="432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התשובות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ההבהרות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והשינויים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האמורים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במכתב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ייחשבו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נכללו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במסמכי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מלכתחילה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bidi w:val="1"/>
        <w:spacing w:after="0" w:line="360" w:lineRule="auto"/>
        <w:ind w:left="792" w:hanging="432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להסתמך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הסבר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פירוש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שניתן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בכתב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אחרת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מטעם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החברה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ועדת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המכרזים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שניתן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פורום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צורה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שהיא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השינויים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היחידים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מהאמור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במסמכי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וכן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הפירושים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וההבהרות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הינם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כמפורט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במכתב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בלבד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ובמכתבי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הבהרות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נוספים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שיצאו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מטעם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שיצאו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bidi w:val="1"/>
        <w:spacing w:after="0" w:line="360" w:lineRule="auto"/>
        <w:ind w:left="792" w:hanging="432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בהתאם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להוראות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מציע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להגיש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כחלק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מהצעתו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מסמך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חתום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ידו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בעת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הגשת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ההצעה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0" w:line="360" w:lineRule="auto"/>
        <w:ind w:left="792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bidi w:val="1"/>
        <w:spacing w:after="0" w:line="360" w:lineRule="auto"/>
        <w:ind w:left="360" w:hanging="36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להלן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טבלת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התשובות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ההבהרות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והשינויים</w:t>
      </w:r>
    </w:p>
    <w:p w:rsidR="00000000" w:rsidDel="00000000" w:rsidP="00000000" w:rsidRDefault="00000000" w:rsidRPr="00000000" w14:paraId="0000000D">
      <w:pPr>
        <w:bidi w:val="1"/>
        <w:spacing w:after="0" w:line="360" w:lineRule="auto"/>
        <w:ind w:left="360" w:firstLine="0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5345.0" w:type="dxa"/>
        <w:jc w:val="left"/>
        <w:tblInd w:w="-6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0"/>
        <w:gridCol w:w="1170"/>
        <w:gridCol w:w="1170"/>
        <w:gridCol w:w="1455"/>
        <w:gridCol w:w="6570"/>
        <w:gridCol w:w="3600"/>
        <w:tblGridChange w:id="0">
          <w:tblGrid>
            <w:gridCol w:w="1380"/>
            <w:gridCol w:w="1170"/>
            <w:gridCol w:w="1170"/>
            <w:gridCol w:w="1455"/>
            <w:gridCol w:w="6570"/>
            <w:gridCol w:w="3600"/>
          </w:tblGrid>
        </w:tblGridChange>
      </w:tblGrid>
      <w:tr>
        <w:trPr>
          <w:cantSplit w:val="0"/>
          <w:trHeight w:val="37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ד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עמ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'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מסמך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סעיף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הבהרה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מבוקשת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תשובה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360" w:lineRule="auto"/>
              <w:ind w:left="720" w:right="37" w:hanging="360"/>
              <w:rPr>
                <w:rFonts w:ascii="Arial" w:cs="Arial" w:eastAsia="Arial" w:hAnsi="Arial"/>
                <w:i w:val="0"/>
                <w:smallCaps w:val="0"/>
                <w:strike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הוראות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למשתתפים</w:t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18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ובכל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אזכור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נוסף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2.4 </w:t>
            </w:r>
          </w:p>
          <w:p w:rsidR="00000000" w:rsidDel="00000000" w:rsidP="00000000" w:rsidRDefault="00000000" w:rsidRPr="00000000" w14:paraId="0000001A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ובכל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אזכור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נוסף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הבהרה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ברישיון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עסק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בניגוד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לרישיון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מוביל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מופיע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פירוט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המשאיות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שבשימוש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העסק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ולכן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נדרש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להסתפק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ברישיון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עסק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המציע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הפריט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המבוקש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1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ובטבלת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הרכבים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שתצורף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לרישיון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המוביל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התקבלה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D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הוראות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למשתתפים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2.4, -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ימחקו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המילים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ובו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מופיעות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המשאיות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המוצגות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ידי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המציע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רישיון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מוביל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לעיל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2.3)".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360" w:lineRule="auto"/>
              <w:ind w:left="720" w:right="37" w:hanging="360"/>
              <w:rPr>
                <w:rFonts w:ascii="Arial" w:cs="Arial" w:eastAsia="Arial" w:hAnsi="Arial"/>
                <w:i w:val="0"/>
                <w:smallCaps w:val="0"/>
                <w:strike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הוראות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למשתתפים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הבהרה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האם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נדרש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שלמציע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יהיה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ניסיון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3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זרמי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הפסולת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בוצה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גבבה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גרוסת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שניתן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להסתפק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בניסיון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סוג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אחד</w:t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הניסיון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הנדרש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הוא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בשלושת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זרמי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הפסולת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גם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בוצה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וגם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גבבה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וגם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גרוסת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)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360" w:lineRule="auto"/>
              <w:ind w:left="720" w:right="37" w:hanging="360"/>
              <w:rPr>
                <w:rFonts w:ascii="Arial" w:cs="Arial" w:eastAsia="Arial" w:hAnsi="Arial"/>
                <w:i w:val="0"/>
                <w:smallCaps w:val="0"/>
                <w:strike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הוראות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למשתתפים</w:t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5/5</w:t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הבהרה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האם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הכוונה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לאישור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ניכוי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מס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במקור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?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במידה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ההבדל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האישור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הנדרש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לבין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האישור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הנדרש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בעמוד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8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5.4.</w:t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ההבדל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הוא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בתוכן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האישור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אולם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מודגש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האישורים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הנדרשים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5.4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למסמך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ההוראות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למשתתפים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ובסעיף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5.5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למסמך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ההוראות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למשתתפים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מונפקים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גבי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אותו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מסמך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רשות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המסים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B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שינוי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במסמכי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360" w:lineRule="auto"/>
              <w:ind w:left="720" w:right="37" w:hanging="360"/>
              <w:rPr>
                <w:rFonts w:ascii="Arial" w:cs="Arial" w:eastAsia="Arial" w:hAnsi="Arial"/>
                <w:i w:val="0"/>
                <w:smallCaps w:val="0"/>
                <w:strike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הסכם</w:t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9.5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לחלק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'</w:t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הבהרה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עדכון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התמורה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יעשה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בכל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חודש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ינואר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בהתאם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לעדכונים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בגובה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היטלי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ההטמנה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ומחיר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הכניסה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לאתרי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הטיפול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בפסולת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בכל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סכום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העלייה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תהיה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10%.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הקבלן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נדרש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לשלם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בעבור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טון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ומחירי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הטיפול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בפסולת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עולים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מידי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ואין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סביר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שהקבלן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יספוג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זאת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במידה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וזה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מתחת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10%.</w:t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3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שינוי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במסמכי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360" w:lineRule="auto"/>
              <w:ind w:left="720" w:right="37" w:hanging="360"/>
              <w:rPr>
                <w:rFonts w:ascii="Arial" w:cs="Arial" w:eastAsia="Arial" w:hAnsi="Arial"/>
                <w:i w:val="0"/>
                <w:smallCaps w:val="0"/>
                <w:strike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הסכם</w:t>
            </w:r>
          </w:p>
        </w:tc>
        <w:tc>
          <w:tcPr/>
          <w:p w:rsidR="00000000" w:rsidDel="00000000" w:rsidP="00000000" w:rsidRDefault="00000000" w:rsidRPr="00000000" w14:paraId="00000037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8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11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לחלק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'</w:t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הבהרה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התשלום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יהיו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שוטף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+ 45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מתום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חודש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העבודה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מתום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אישור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החשבונית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החשב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הקבלן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נדרש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לשלם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בשוטף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דמי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הטיפול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והיטלי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ההטמנה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לאתרי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הפסולת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נדרש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בשוטף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לשלם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שכר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עבודה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דלקים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ועוד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ואילו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החברה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מבקשת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להפוך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מנגנון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התשלום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משוטף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+ 45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לשוטף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+ 75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בפועל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במסגרת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הזמן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לאישור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החשבוניות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B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יובהר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המנגנון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הקבוע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בחוזה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לעניין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מועד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תשלום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התמורה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אינו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שוטף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+"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ולפיכך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ממש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בטענות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השואל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ובחישוב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המועדים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המופיע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בשאלה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D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שינוי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במסמכי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360" w:lineRule="auto"/>
              <w:ind w:left="720" w:right="37" w:hanging="360"/>
              <w:rPr>
                <w:rFonts w:ascii="Arial" w:cs="Arial" w:eastAsia="Arial" w:hAnsi="Arial"/>
                <w:i w:val="0"/>
                <w:smallCaps w:val="0"/>
                <w:strike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הסכם</w:t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13.2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לחלק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'</w:t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הבהרה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ערבות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הביצוע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תונפק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לתקופה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13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חודשים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ותוארך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בהתאם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להארכות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שיוצאו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ידי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החברה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בלתי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סביר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הדרישה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להוצאת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ערבות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ביצוע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מראש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לתקופה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7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שנים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ההסכם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כולל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הארכות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).</w:t>
            </w:r>
          </w:p>
        </w:tc>
        <w:tc>
          <w:tcPr/>
          <w:p w:rsidR="00000000" w:rsidDel="00000000" w:rsidP="00000000" w:rsidRDefault="00000000" w:rsidRPr="00000000" w14:paraId="00000044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מובהר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מניעה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שערבות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הביצוע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תונפק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לתקופה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13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חודשים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ותוארך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בכל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פעם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- 12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חודשים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נוספים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ככל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שתוארך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תקופת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ההתקשרות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זאת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בכפוף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לכך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שבמידה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והערבות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תוארך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ידי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הקבלן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במועד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זו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תחולט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5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שינוי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במסמכי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360" w:lineRule="auto"/>
              <w:ind w:left="720" w:right="37" w:hanging="360"/>
              <w:rPr>
                <w:rFonts w:ascii="Arial" w:cs="Arial" w:eastAsia="Arial" w:hAnsi="Arial"/>
                <w:i w:val="0"/>
                <w:smallCaps w:val="0"/>
                <w:strike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הסכם</w:t>
            </w:r>
          </w:p>
        </w:tc>
        <w:tc>
          <w:tcPr/>
          <w:p w:rsidR="00000000" w:rsidDel="00000000" w:rsidP="00000000" w:rsidRDefault="00000000" w:rsidRPr="00000000" w14:paraId="00000049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A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7.2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לחלק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'</w:t>
            </w:r>
          </w:p>
        </w:tc>
        <w:tc>
          <w:tcPr/>
          <w:p w:rsidR="00000000" w:rsidDel="00000000" w:rsidP="00000000" w:rsidRDefault="00000000" w:rsidRPr="00000000" w14:paraId="0000004B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הבהרה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אפשרות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העסקה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קבלן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בביצוע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חלק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מהעבודות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תתאפשר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כפוף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לאישור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החברה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מראש</w:t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מובהר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ככלל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תתאפשר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העסקת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קבלני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בביצוע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העבודות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D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חרף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האמור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החברה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תהיה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רשאית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לאשר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לקבלן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העסקת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קבלן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לעבודה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מסוימת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עפ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שיקול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דעתה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הבלעדי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ורק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אם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קבלן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משנה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אושר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מראש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ובכתב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ידה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לגבי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העבודה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האמורה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החלטת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החברה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תהיה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סופית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ללא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צורך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במתן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הנמקות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והסברים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ותחייב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הצדדים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.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360" w:lineRule="auto"/>
              <w:ind w:left="720" w:right="37" w:hanging="360"/>
              <w:rPr>
                <w:rFonts w:ascii="Arial" w:cs="Arial" w:eastAsia="Arial" w:hAnsi="Arial"/>
                <w:i w:val="0"/>
                <w:smallCaps w:val="0"/>
                <w:strike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הסכם</w:t>
            </w:r>
          </w:p>
        </w:tc>
        <w:tc>
          <w:tcPr/>
          <w:p w:rsidR="00000000" w:rsidDel="00000000" w:rsidP="00000000" w:rsidRDefault="00000000" w:rsidRPr="00000000" w14:paraId="00000051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52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6.2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לחלק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'</w:t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הבהרה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עבודה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בשבתות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וחגים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תהיה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עפ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צורך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כחלק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מתכנית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עבודה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שוטפת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54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מובהר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העבודות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בשבתות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וחגים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יבוצעו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עפ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צורך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360" w:lineRule="auto"/>
              <w:ind w:left="720" w:right="37" w:hanging="360"/>
              <w:rPr>
                <w:rFonts w:ascii="Arial" w:cs="Arial" w:eastAsia="Arial" w:hAnsi="Arial"/>
                <w:i w:val="0"/>
                <w:smallCaps w:val="0"/>
                <w:strike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הסכם</w:t>
            </w:r>
          </w:p>
        </w:tc>
        <w:tc>
          <w:tcPr/>
          <w:p w:rsidR="00000000" w:rsidDel="00000000" w:rsidP="00000000" w:rsidRDefault="00000000" w:rsidRPr="00000000" w14:paraId="00000057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32</w:t>
            </w:r>
          </w:p>
          <w:p w:rsidR="00000000" w:rsidDel="00000000" w:rsidP="00000000" w:rsidRDefault="00000000" w:rsidRPr="00000000" w14:paraId="00000058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מחירון</w:t>
            </w:r>
          </w:p>
        </w:tc>
        <w:tc>
          <w:tcPr/>
          <w:p w:rsidR="00000000" w:rsidDel="00000000" w:rsidP="00000000" w:rsidRDefault="00000000" w:rsidRPr="00000000" w14:paraId="0000005A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הבהרה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בגליון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המחירים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קיים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תמורה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עבור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פסולת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הגבבה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במיכלי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1,100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ליטר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ככל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והתמורה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היא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טון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ביחס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לפינוי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כלי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אצירה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אלה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לשנות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שיטת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התמחור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שהתמורה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תהיה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יום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עבודה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הבאה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משאית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דחס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ייעודית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מנת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לפנות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מספר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כלי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אצירה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הינה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בלתי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סבירה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ובלתי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כלכלית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לחילופין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האם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הכוונה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לאיסוף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הפסולת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בכלי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אצירה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1,100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והעמסתם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לתוך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מכולות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?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במידה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וכן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הגורם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שיעביר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הפסולת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כלי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האצירה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למכולות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5B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ברור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איזו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הבהרה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נדרשת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שעה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שכאמור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בשאלה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קיים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תמורה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עבור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הפסולת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האמורה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C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למען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ספק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ואין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שינוי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360" w:lineRule="auto"/>
              <w:ind w:left="720" w:right="37" w:hanging="360"/>
              <w:rPr>
                <w:rFonts w:ascii="Arial" w:cs="Arial" w:eastAsia="Arial" w:hAnsi="Arial"/>
                <w:i w:val="0"/>
                <w:smallCaps w:val="0"/>
                <w:strike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הסכם</w:t>
            </w:r>
          </w:p>
        </w:tc>
        <w:tc>
          <w:tcPr/>
          <w:p w:rsidR="00000000" w:rsidDel="00000000" w:rsidP="00000000" w:rsidRDefault="00000000" w:rsidRPr="00000000" w14:paraId="00000060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1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מחירון</w:t>
            </w:r>
          </w:p>
        </w:tc>
        <w:tc>
          <w:tcPr/>
          <w:p w:rsidR="00000000" w:rsidDel="00000000" w:rsidP="00000000" w:rsidRDefault="00000000" w:rsidRPr="00000000" w14:paraId="00000062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הבהרה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באיזה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שיטה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תיאסף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פסולת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הבניין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פירוט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במסמכי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משאית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מנוף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יכולה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להרים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פסולת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בניין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נדרשת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התייחסות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63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איסוף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ידי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מכולות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שיסופקו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ידי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נותן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השירות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360" w:lineRule="auto"/>
              <w:ind w:left="720" w:right="37" w:hanging="360"/>
              <w:rPr>
                <w:rFonts w:ascii="Arial" w:cs="Arial" w:eastAsia="Arial" w:hAnsi="Arial"/>
                <w:i w:val="0"/>
                <w:smallCaps w:val="0"/>
                <w:strike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הסכם</w:t>
            </w:r>
          </w:p>
        </w:tc>
        <w:tc>
          <w:tcPr/>
          <w:p w:rsidR="00000000" w:rsidDel="00000000" w:rsidP="00000000" w:rsidRDefault="00000000" w:rsidRPr="00000000" w14:paraId="00000066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7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מחירון</w:t>
            </w:r>
          </w:p>
        </w:tc>
        <w:tc>
          <w:tcPr/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bidi w:val="1"/>
              <w:spacing w:after="0" w:line="360" w:lineRule="auto"/>
              <w:ind w:left="720" w:right="37" w:hanging="36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לקבל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הערכת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כמויות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לגבי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כמויות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הפסולת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המפונות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היום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ביחס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לפסולת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בניין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גזם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פחם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פיבר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גלס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גרוסת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וגבבה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bidi w:val="1"/>
              <w:spacing w:after="0" w:line="360" w:lineRule="auto"/>
              <w:ind w:left="720" w:right="37" w:hanging="36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לקבל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הערכה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לכמות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הפינויים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הנדרשת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לכל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סוג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פסולת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ובאיזה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כלי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אצירה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מרוכז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אחד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מהם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A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ביחס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לסוגי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הפסולת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שבמחירון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מופיעים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בהערכת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הכמות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1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טון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תהיה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התחייבות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למינימום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טונג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'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בעת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קריאה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בלתי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סביר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לפנות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טון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1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סוג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פסולת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6B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מכולת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גושית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כפעם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בחודש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6C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מכולת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ביניין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אחת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לכמה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חודשים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ובהתאם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לפרוייקטים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שמבוצעים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במטש</w:t>
            </w:r>
          </w:p>
          <w:p w:rsidR="00000000" w:rsidDel="00000000" w:rsidP="00000000" w:rsidRDefault="00000000" w:rsidRPr="00000000" w14:paraId="0000006D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גזם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פרוייקטים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משאית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מנוף</w:t>
            </w:r>
          </w:p>
          <w:p w:rsidR="00000000" w:rsidDel="00000000" w:rsidP="00000000" w:rsidRDefault="00000000" w:rsidRPr="00000000" w14:paraId="0000006E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פחם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פעיל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יכול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אחת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לשנה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יכול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להגיע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לכ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- 10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טון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שנתי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(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באלות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\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תפזורת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6F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פיבר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גלאס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כעת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כמה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פינויים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לבצע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ולאחר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מכן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דרישה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קיימות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מספר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סככות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פיבר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שיש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להחליף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) </w:t>
            </w:r>
          </w:p>
          <w:p w:rsidR="00000000" w:rsidDel="00000000" w:rsidP="00000000" w:rsidRDefault="00000000" w:rsidRPr="00000000" w14:paraId="00000070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גרוסת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60-80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טון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בחודש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מפונה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במכולת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8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קוב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שמוצאת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לגרוסת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1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גבבה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כרגע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מפונה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הרשות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המקומית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משאית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זבל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2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למען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ספק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מדובר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בהערכת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כמויות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בלבד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הניתנת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לצורך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מידה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ואין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מדובר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בהתחייבות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המזמין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לכמויות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שיידרשו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בפועל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תישמע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טענה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דרישה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תביעה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מאת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הקבלן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הזוכה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בעניין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הכמויות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האמורות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מכל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עילה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שהיא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3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לעניין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הכמויות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המופיעות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במחירון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בעמודת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כמות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חודשית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" –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מובהר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מדובר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בכמויות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לצורך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חישוב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גובה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ההצעות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בלבד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ואין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בכך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משום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הערכה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התחייבות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לכמות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הפסולת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מכל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סוג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המופיע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במחירון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ראו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לעניין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ההבהרות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שבראשית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המחירון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360" w:lineRule="auto"/>
              <w:ind w:left="720" w:right="37" w:hanging="360"/>
              <w:rPr>
                <w:rFonts w:ascii="Arial" w:cs="Arial" w:eastAsia="Arial" w:hAnsi="Arial"/>
                <w:i w:val="0"/>
                <w:smallCaps w:val="0"/>
                <w:strike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הסכם</w:t>
            </w:r>
          </w:p>
        </w:tc>
        <w:tc>
          <w:tcPr/>
          <w:p w:rsidR="00000000" w:rsidDel="00000000" w:rsidP="00000000" w:rsidRDefault="00000000" w:rsidRPr="00000000" w14:paraId="00000078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79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מחירון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משאית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פינוי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גזם</w:t>
            </w:r>
          </w:p>
        </w:tc>
        <w:tc>
          <w:tcPr/>
          <w:p w:rsidR="00000000" w:rsidDel="00000000" w:rsidP="00000000" w:rsidRDefault="00000000" w:rsidRPr="00000000" w14:paraId="0000007A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הבהרה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ביחס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יינתן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מינימום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שעות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בעת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קריאה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למשאית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גזם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7B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התקבלה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C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מינימום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השעות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שישולם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יעמוד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4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שעות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במקרה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נדרשה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כמות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שעות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קטנה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יותר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בפועל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360" w:lineRule="auto"/>
              <w:ind w:left="720" w:right="37" w:hanging="360"/>
              <w:rPr>
                <w:rFonts w:ascii="Arial" w:cs="Arial" w:eastAsia="Arial" w:hAnsi="Arial"/>
                <w:i w:val="0"/>
                <w:smallCaps w:val="0"/>
                <w:strike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הסכם</w:t>
            </w:r>
          </w:p>
        </w:tc>
        <w:tc>
          <w:tcPr/>
          <w:p w:rsidR="00000000" w:rsidDel="00000000" w:rsidP="00000000" w:rsidRDefault="00000000" w:rsidRPr="00000000" w14:paraId="00000080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81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צורף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כמויות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הפסולת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בשנת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2024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כפי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שנכתב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בסיום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הנספח</w:t>
            </w:r>
          </w:p>
        </w:tc>
        <w:tc>
          <w:tcPr/>
          <w:p w:rsidR="00000000" w:rsidDel="00000000" w:rsidP="00000000" w:rsidRDefault="00000000" w:rsidRPr="00000000" w14:paraId="00000083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- 14000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טון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בשנה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360" w:lineRule="auto"/>
              <w:ind w:left="720" w:right="37" w:hanging="360"/>
              <w:rPr>
                <w:rFonts w:ascii="Arial" w:cs="Arial" w:eastAsia="Arial" w:hAnsi="Arial"/>
                <w:i w:val="0"/>
                <w:smallCaps w:val="0"/>
                <w:strike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6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הוראות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למשתתפים</w:t>
            </w:r>
          </w:p>
        </w:tc>
        <w:tc>
          <w:tcPr/>
          <w:p w:rsidR="00000000" w:rsidDel="00000000" w:rsidP="00000000" w:rsidRDefault="00000000" w:rsidRPr="00000000" w14:paraId="00000087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2</w:t>
            </w:r>
          </w:p>
        </w:tc>
        <w:tc>
          <w:tcPr/>
          <w:p w:rsidR="00000000" w:rsidDel="00000000" w:rsidP="00000000" w:rsidRDefault="00000000" w:rsidRPr="00000000" w14:paraId="00000088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עפ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למכרז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למכרז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יכולות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לגשת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חברות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הובלות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כאשר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האתר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לטיפול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בבוצה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הינו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קבלן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89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לשנות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להוסיף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שהגשה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תוכל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להתבצע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אתר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לטיפול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בוצה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והמוביל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יהיה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קבלן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המשנה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8A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B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מדברים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בעד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עצמם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8D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מבלי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להיכנס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לעובי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הקורה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מובהר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הפרשנות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המוצגת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בשאלה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לגבי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האתר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הגדרתו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כקבלן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וכיוב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'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נכונה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F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שינוי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במסמכי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360" w:lineRule="auto"/>
              <w:ind w:left="720" w:right="37" w:hanging="360"/>
              <w:rPr>
                <w:rFonts w:ascii="Arial" w:cs="Arial" w:eastAsia="Arial" w:hAnsi="Arial"/>
                <w:i w:val="0"/>
                <w:smallCaps w:val="0"/>
                <w:strike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3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הוראות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למשתתפים</w:t>
            </w:r>
          </w:p>
        </w:tc>
        <w:tc>
          <w:tcPr/>
          <w:p w:rsidR="00000000" w:rsidDel="00000000" w:rsidP="00000000" w:rsidRDefault="00000000" w:rsidRPr="00000000" w14:paraId="00000094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2</w:t>
            </w:r>
          </w:p>
        </w:tc>
        <w:tc>
          <w:tcPr/>
          <w:p w:rsidR="00000000" w:rsidDel="00000000" w:rsidP="00000000" w:rsidRDefault="00000000" w:rsidRPr="00000000" w14:paraId="00000095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במידה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והתשובה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1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חיובית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מועד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נוסף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למתן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שאלות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הבהרה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לבדיקת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ההסכם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והחלק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המשפטי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החברה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96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7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שינוי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360" w:lineRule="auto"/>
              <w:ind w:left="720" w:right="37" w:hanging="360"/>
              <w:rPr>
                <w:rFonts w:ascii="Arial" w:cs="Arial" w:eastAsia="Arial" w:hAnsi="Arial"/>
                <w:i w:val="0"/>
                <w:smallCaps w:val="0"/>
                <w:strike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9B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9C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הסכם</w:t>
            </w:r>
          </w:p>
        </w:tc>
        <w:tc>
          <w:tcPr/>
          <w:p w:rsidR="00000000" w:rsidDel="00000000" w:rsidP="00000000" w:rsidRDefault="00000000" w:rsidRPr="00000000" w14:paraId="0000009D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6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העבודות</w:t>
            </w:r>
          </w:p>
          <w:p w:rsidR="00000000" w:rsidDel="00000000" w:rsidP="00000000" w:rsidRDefault="00000000" w:rsidRPr="00000000" w14:paraId="0000009E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6.4 +</w:t>
            </w:r>
          </w:p>
          <w:p w:rsidR="00000000" w:rsidDel="00000000" w:rsidP="00000000" w:rsidRDefault="00000000" w:rsidRPr="00000000" w14:paraId="0000009F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חלק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' –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תנאים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כלליים</w:t>
            </w:r>
          </w:p>
          <w:p w:rsidR="00000000" w:rsidDel="00000000" w:rsidP="00000000" w:rsidRDefault="00000000" w:rsidRPr="00000000" w14:paraId="000000A0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6.4.12</w:t>
            </w:r>
          </w:p>
        </w:tc>
        <w:tc>
          <w:tcPr/>
          <w:p w:rsidR="00000000" w:rsidDel="00000000" w:rsidP="00000000" w:rsidRDefault="00000000" w:rsidRPr="00000000" w14:paraId="000000A1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לשנות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משקל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המט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משקל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באתר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קליטת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הבוצה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פסולת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יהיה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הקובע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תוצאת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השקילה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הנמוכה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השניים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A2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A4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שינוי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במסמכי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360" w:lineRule="auto"/>
              <w:ind w:left="720" w:right="37" w:hanging="360"/>
              <w:rPr>
                <w:rFonts w:ascii="Arial" w:cs="Arial" w:eastAsia="Arial" w:hAnsi="Arial"/>
                <w:i w:val="0"/>
                <w:smallCaps w:val="0"/>
                <w:strike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A8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הסכם</w:t>
            </w:r>
          </w:p>
        </w:tc>
        <w:tc>
          <w:tcPr/>
          <w:p w:rsidR="00000000" w:rsidDel="00000000" w:rsidP="00000000" w:rsidRDefault="00000000" w:rsidRPr="00000000" w14:paraId="000000A9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6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העבודות</w:t>
            </w:r>
          </w:p>
          <w:p w:rsidR="00000000" w:rsidDel="00000000" w:rsidP="00000000" w:rsidRDefault="00000000" w:rsidRPr="00000000" w14:paraId="000000AA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6.4</w:t>
            </w:r>
          </w:p>
        </w:tc>
        <w:tc>
          <w:tcPr/>
          <w:p w:rsidR="00000000" w:rsidDel="00000000" w:rsidP="00000000" w:rsidRDefault="00000000" w:rsidRPr="00000000" w14:paraId="000000AB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הצגת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תעודת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כיול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המשקל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אחת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לשנה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עבור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המשקל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הקובע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AC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AD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שינוי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במסמכי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AF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בכל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מקרה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מובהר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המזמין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פועל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עפ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דין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וכיול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המשקל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יבוצע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בהתאם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לדרישות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הדין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360" w:lineRule="auto"/>
              <w:ind w:left="720" w:right="37" w:hanging="360"/>
              <w:rPr>
                <w:rFonts w:ascii="Arial" w:cs="Arial" w:eastAsia="Arial" w:hAnsi="Arial"/>
                <w:i w:val="0"/>
                <w:smallCaps w:val="0"/>
                <w:strike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B3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הסכם</w:t>
            </w:r>
          </w:p>
        </w:tc>
        <w:tc>
          <w:tcPr/>
          <w:p w:rsidR="00000000" w:rsidDel="00000000" w:rsidP="00000000" w:rsidRDefault="00000000" w:rsidRPr="00000000" w14:paraId="000000B4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12 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לחלק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' -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קיזוז</w:t>
            </w:r>
          </w:p>
        </w:tc>
        <w:tc>
          <w:tcPr/>
          <w:p w:rsidR="00000000" w:rsidDel="00000000" w:rsidP="00000000" w:rsidRDefault="00000000" w:rsidRPr="00000000" w14:paraId="000000B5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אפשרות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הקיזוז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תהיה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לאחר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הודעה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מראש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7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ימי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עסקים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לפחות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ובאישור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הלקוח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B6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B7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שינוי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במסמכי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360" w:lineRule="auto"/>
              <w:ind w:left="720" w:right="37" w:hanging="360"/>
              <w:rPr>
                <w:rFonts w:ascii="Arial" w:cs="Arial" w:eastAsia="Arial" w:hAnsi="Arial"/>
                <w:i w:val="0"/>
                <w:smallCaps w:val="0"/>
                <w:strike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הבהרה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כיצד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הקבלן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יבצע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העברה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ממכולה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למכולה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הואיל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והקבלן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אינו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מחזיק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ציוד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צמ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באתר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BE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נדרשת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העברה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ממכולה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למכולה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וככול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שיידרש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לכך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הקבלן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יבוצע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ידי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JCV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משאית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גזם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בהתאם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לסוג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הפסולת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360" w:lineRule="auto"/>
              <w:ind w:left="720" w:right="37" w:hanging="360"/>
              <w:rPr>
                <w:rFonts w:ascii="Arial" w:cs="Arial" w:eastAsia="Arial" w:hAnsi="Arial"/>
                <w:i w:val="0"/>
                <w:smallCaps w:val="0"/>
                <w:strike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1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הוראות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למשתתפים</w:t>
            </w:r>
          </w:p>
        </w:tc>
        <w:tc>
          <w:tcPr/>
          <w:p w:rsidR="00000000" w:rsidDel="00000000" w:rsidP="00000000" w:rsidRDefault="00000000" w:rsidRPr="00000000" w14:paraId="000000C2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0C3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מבוקש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לבדוק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הניסיון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אינו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בפינוי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בוצה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ניסיון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בפינוי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גבבה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\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גרוסת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ואף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ניסיון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קודם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בפינוי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פסולת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באחד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מהנושאים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שכן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במכרז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מדובר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מגוון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נושאים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בוצה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גבבה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וגרוסת</w:t>
            </w:r>
          </w:p>
        </w:tc>
        <w:tc>
          <w:tcPr/>
          <w:p w:rsidR="00000000" w:rsidDel="00000000" w:rsidP="00000000" w:rsidRDefault="00000000" w:rsidRPr="00000000" w14:paraId="000000C4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ראו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תשובה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לשאלה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2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לעיל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C5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מעבר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לאמור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בשאלה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2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לעיל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לראות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בבקשות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הנוספות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בשאלה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כנדחות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C7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שינוי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במסמכי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360" w:lineRule="auto"/>
              <w:ind w:left="720" w:right="37" w:hanging="360"/>
              <w:rPr>
                <w:rFonts w:ascii="Arial" w:cs="Arial" w:eastAsia="Arial" w:hAnsi="Arial"/>
                <w:i w:val="0"/>
                <w:smallCaps w:val="0"/>
                <w:strike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B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הוראות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למשתתפים</w:t>
            </w:r>
          </w:p>
        </w:tc>
        <w:tc>
          <w:tcPr/>
          <w:p w:rsidR="00000000" w:rsidDel="00000000" w:rsidP="00000000" w:rsidRDefault="00000000" w:rsidRPr="00000000" w14:paraId="000000CC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2.3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2.5</w:t>
            </w:r>
          </w:p>
        </w:tc>
        <w:tc>
          <w:tcPr/>
          <w:p w:rsidR="00000000" w:rsidDel="00000000" w:rsidP="00000000" w:rsidRDefault="00000000" w:rsidRPr="00000000" w14:paraId="000000CD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להדגיש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המציע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רישיון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מוביל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שמו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בלבד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הכולל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המשאיות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המוצגות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לכאורה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בבעלותו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באמצעות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קבלן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צד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'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כזה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אחר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CF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מניסיון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עבר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במכרזים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מסוג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מוצגים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הסכמי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שווא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המציגים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לכאורה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שכירויות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ובעלויות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משאיות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מציע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דרך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קבלני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ובפועל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המשאיות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אינן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שייכות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כלל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למציע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ורק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מנת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להציג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מיצג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שווא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עמידה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D0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ולהשתתף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במכרז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כשבפועל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למציע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אין</w:t>
            </w:r>
          </w:p>
          <w:p w:rsidR="00000000" w:rsidDel="00000000" w:rsidP="00000000" w:rsidRDefault="00000000" w:rsidRPr="00000000" w14:paraId="000000D1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בעלות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משאיות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הובלה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כנדרש</w:t>
            </w:r>
          </w:p>
          <w:p w:rsidR="00000000" w:rsidDel="00000000" w:rsidP="00000000" w:rsidRDefault="00000000" w:rsidRPr="00000000" w14:paraId="000000D2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בנוסף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מבוקש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לדרוש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בעלות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לפחות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2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משאיות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רמסע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קטנות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 18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26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טון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המתאימות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להובלת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מכולות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פסולת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גבבה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גרוסת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ואו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סוג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פסולת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אחר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כנדרש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בגדלים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8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שכן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זהו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חלק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בלתי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נפרד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מהמכרז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D3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D5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מדברים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בעד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עצמם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D7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מובהר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באמור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בכדי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לקבוע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עמדה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לגבי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הפרשנות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הקבועה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בשאלה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שנקבעו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במכרז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אלו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המחייבים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D9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שינוי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במסמכי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360" w:lineRule="auto"/>
              <w:ind w:left="720" w:right="37" w:hanging="360"/>
              <w:rPr>
                <w:rFonts w:ascii="Arial" w:cs="Arial" w:eastAsia="Arial" w:hAnsi="Arial"/>
                <w:i w:val="0"/>
                <w:smallCaps w:val="0"/>
                <w:strike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DD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הוראות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למשתתפים</w:t>
            </w:r>
          </w:p>
        </w:tc>
        <w:tc>
          <w:tcPr/>
          <w:p w:rsidR="00000000" w:rsidDel="00000000" w:rsidP="00000000" w:rsidRDefault="00000000" w:rsidRPr="00000000" w14:paraId="000000DE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2.5</w:t>
            </w:r>
          </w:p>
        </w:tc>
        <w:tc>
          <w:tcPr/>
          <w:p w:rsidR="00000000" w:rsidDel="00000000" w:rsidP="00000000" w:rsidRDefault="00000000" w:rsidRPr="00000000" w14:paraId="000000DF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מבוקש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למנוע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בכל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תוקף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השתתפות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בעלי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אתר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קומפוסט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למכרז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שכן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כלל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חברות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ההובלה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הניגשות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זקוקות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לקבלת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הצעת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מחיר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ממנו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עבור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קליטת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וטיפול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החומר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מנת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לגשת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ואין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הגיון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בדבר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שמתחרה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שנותן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הצעות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מחיר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לשאר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המשתתפים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עבור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קליטת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החומר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יגש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בעצמו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נגדם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כמתחרה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במכרז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בפרט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במידה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ואין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בבעלותו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משאיות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והוא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נעזר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בקבלני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E0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E2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מציעים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שיעמדו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רשאים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להגיש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הצעתם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למכרז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ואין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בכוונת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התאגיד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להגביל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התחרות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E4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שינוי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במסמכי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360" w:lineRule="auto"/>
              <w:ind w:left="720" w:right="37" w:hanging="360"/>
              <w:rPr>
                <w:rFonts w:ascii="Arial" w:cs="Arial" w:eastAsia="Arial" w:hAnsi="Arial"/>
                <w:i w:val="0"/>
                <w:smallCaps w:val="0"/>
                <w:strike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E8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הוראות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למשתתפים</w:t>
            </w:r>
          </w:p>
        </w:tc>
        <w:tc>
          <w:tcPr/>
          <w:p w:rsidR="00000000" w:rsidDel="00000000" w:rsidP="00000000" w:rsidRDefault="00000000" w:rsidRPr="00000000" w14:paraId="000000E9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2.4</w:t>
            </w:r>
          </w:p>
        </w:tc>
        <w:tc>
          <w:tcPr/>
          <w:p w:rsidR="00000000" w:rsidDel="00000000" w:rsidP="00000000" w:rsidRDefault="00000000" w:rsidRPr="00000000" w14:paraId="000000EA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מבוקש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לתקן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"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למשתתף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רישיון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עסק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תקף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צו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רישוי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עסקים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)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עסקים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טעוני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רישוי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(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תשע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- ,2013 )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קבוצה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5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,5.1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פריט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ובו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מופיעות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המשאיות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המוצגות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ידי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המציע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רישיון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מוביל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לעיל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)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2.3("</w:t>
            </w:r>
          </w:p>
          <w:p w:rsidR="00000000" w:rsidDel="00000000" w:rsidP="00000000" w:rsidRDefault="00000000" w:rsidRPr="00000000" w14:paraId="000000EB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משאיות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בבעלות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החברה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אינן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מופיעות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ברישיון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העסק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ברישיון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המוביל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העסק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בלבד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ED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לתקן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בהתאם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ולדרוש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רישיון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מוביל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בנפרד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ורישיון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עסק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בקבוצה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5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5.1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'</w:t>
            </w:r>
          </w:p>
          <w:p w:rsidR="00000000" w:rsidDel="00000000" w:rsidP="00000000" w:rsidRDefault="00000000" w:rsidRPr="00000000" w14:paraId="000000EE">
            <w:pPr>
              <w:bidi w:val="1"/>
              <w:spacing w:after="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הדרישה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שהמשאיות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יופיעו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ברישיון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העסק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EF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bidi w:val="1"/>
              <w:spacing w:after="120" w:line="360" w:lineRule="auto"/>
              <w:ind w:right="37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ראו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תשובה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לשאלה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1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לעיל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F1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בכבוד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רב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ובברכה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,</w:t>
      </w:r>
    </w:p>
    <w:p w:rsidR="00000000" w:rsidDel="00000000" w:rsidP="00000000" w:rsidRDefault="00000000" w:rsidRPr="00000000" w14:paraId="000000F2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תאגיד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פלגי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שרון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בע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ותאגיד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מיה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בע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מ</w:t>
      </w:r>
    </w:p>
    <w:p w:rsidR="00000000" w:rsidDel="00000000" w:rsidP="00000000" w:rsidRDefault="00000000" w:rsidRPr="00000000" w14:paraId="000000F3">
      <w:pPr>
        <w:bidi w:val="1"/>
        <w:spacing w:after="11" w:line="36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800" w:top="180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David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5138"/>
      </w:tabs>
      <w:bidi w:val="1"/>
      <w:spacing w:after="0" w:before="0" w:line="360" w:lineRule="auto"/>
      <w:ind w:left="0" w:right="0" w:firstLine="0"/>
      <w:jc w:val="left"/>
      <w:rPr>
        <w:rFonts w:ascii="Arial" w:cs="Arial" w:eastAsia="Arial" w:hAnsi="Arial"/>
        <w:sz w:val="32"/>
        <w:szCs w:val="32"/>
      </w:rPr>
    </w:pP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פלגי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שרון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-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תאגיד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מים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וביוב</w:t>
    </w:r>
  </w:p>
  <w:p w:rsidR="00000000" w:rsidDel="00000000" w:rsidP="00000000" w:rsidRDefault="00000000" w:rsidRPr="00000000" w14:paraId="000000F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5138"/>
      </w:tabs>
      <w:bidi w:val="1"/>
      <w:spacing w:after="0" w:before="0" w:line="360" w:lineRule="auto"/>
      <w:ind w:left="0" w:right="0" w:firstLine="0"/>
      <w:jc w:val="left"/>
      <w:rPr>
        <w:rFonts w:ascii="Arial" w:cs="Arial" w:eastAsia="Arial" w:hAnsi="Arial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Arial" w:cs="Arial" w:eastAsia="Arial" w:hAnsi="Arial"/>
        <w:sz w:val="32"/>
        <w:szCs w:val="32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0"/>
      </w:rPr>
      <w:t xml:space="preserve">Maya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-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מיה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-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המים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של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הוד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השרון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bullet"/>
      <w:lvlText w:val="-"/>
      <w:lvlJc w:val="left"/>
      <w:pPr>
        <w:ind w:left="720" w:hanging="360"/>
      </w:pPr>
      <w:rPr>
        <w:rFonts w:ascii="David" w:cs="David" w:eastAsia="David" w:hAnsi="Davi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F40C88"/>
    <w:pPr>
      <w:tabs>
        <w:tab w:val="center" w:pos="4153"/>
        <w:tab w:val="right" w:pos="8306"/>
      </w:tabs>
      <w:spacing w:after="0" w:line="240" w:lineRule="auto"/>
    </w:pPr>
  </w:style>
  <w:style w:type="character" w:styleId="a4" w:customStyle="1">
    <w:name w:val="כותרת עליונה תו"/>
    <w:basedOn w:val="a0"/>
    <w:link w:val="a3"/>
    <w:uiPriority w:val="99"/>
    <w:rsid w:val="00F40C88"/>
  </w:style>
  <w:style w:type="paragraph" w:styleId="a5">
    <w:name w:val="footer"/>
    <w:basedOn w:val="a"/>
    <w:link w:val="a6"/>
    <w:uiPriority w:val="99"/>
    <w:unhideWhenUsed w:val="1"/>
    <w:rsid w:val="00F40C88"/>
    <w:pPr>
      <w:tabs>
        <w:tab w:val="center" w:pos="4153"/>
        <w:tab w:val="right" w:pos="8306"/>
      </w:tabs>
      <w:spacing w:after="0" w:line="240" w:lineRule="auto"/>
    </w:pPr>
  </w:style>
  <w:style w:type="character" w:styleId="a6" w:customStyle="1">
    <w:name w:val="כותרת תחתונה תו"/>
    <w:basedOn w:val="a0"/>
    <w:link w:val="a5"/>
    <w:uiPriority w:val="99"/>
    <w:rsid w:val="00F40C88"/>
  </w:style>
  <w:style w:type="paragraph" w:styleId="a7">
    <w:name w:val="List Paragraph"/>
    <w:basedOn w:val="a"/>
    <w:link w:val="a8"/>
    <w:uiPriority w:val="34"/>
    <w:qFormat w:val="1"/>
    <w:rsid w:val="007A1E40"/>
    <w:pPr>
      <w:ind w:left="720"/>
      <w:contextualSpacing w:val="1"/>
    </w:pPr>
  </w:style>
  <w:style w:type="character" w:styleId="im" w:customStyle="1">
    <w:name w:val="im"/>
    <w:basedOn w:val="a0"/>
    <w:rsid w:val="00E46B33"/>
  </w:style>
  <w:style w:type="table" w:styleId="a9">
    <w:name w:val="Table Grid"/>
    <w:basedOn w:val="a1"/>
    <w:rsid w:val="006644B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 Spacing"/>
    <w:uiPriority w:val="1"/>
    <w:qFormat w:val="1"/>
    <w:rsid w:val="005440C5"/>
    <w:pPr>
      <w:bidi w:val="1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8" w:customStyle="1">
    <w:name w:val="פיסקת רשימה תו"/>
    <w:basedOn w:val="a0"/>
    <w:link w:val="a7"/>
    <w:uiPriority w:val="34"/>
    <w:locked w:val="1"/>
    <w:rsid w:val="00AB46AA"/>
  </w:style>
  <w:style w:type="paragraph" w:styleId="ab">
    <w:name w:val="Revision"/>
    <w:hidden w:val="1"/>
    <w:uiPriority w:val="99"/>
    <w:semiHidden w:val="1"/>
    <w:rsid w:val="00953296"/>
    <w:pPr>
      <w:spacing w:after="0" w:line="240" w:lineRule="auto"/>
    </w:pPr>
  </w:style>
  <w:style w:type="character" w:styleId="fontstyle01" w:customStyle="1">
    <w:name w:val="fontstyle01"/>
    <w:basedOn w:val="a0"/>
    <w:rsid w:val="009D5392"/>
    <w:rPr>
      <w:b w:val="0"/>
      <w:bCs w:val="0"/>
      <w:i w:val="0"/>
      <w:iCs w:val="0"/>
      <w:color w:val="000000"/>
      <w:sz w:val="24"/>
      <w:szCs w:val="24"/>
    </w:rPr>
  </w:style>
  <w:style w:type="character" w:styleId="ac">
    <w:name w:val="annotation reference"/>
    <w:basedOn w:val="a0"/>
    <w:uiPriority w:val="99"/>
    <w:semiHidden w:val="1"/>
    <w:unhideWhenUsed w:val="1"/>
    <w:rsid w:val="007A14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 w:val="1"/>
    <w:rsid w:val="007A143D"/>
    <w:pPr>
      <w:spacing w:line="240" w:lineRule="auto"/>
    </w:pPr>
    <w:rPr>
      <w:sz w:val="20"/>
      <w:szCs w:val="20"/>
    </w:rPr>
  </w:style>
  <w:style w:type="character" w:styleId="ae" w:customStyle="1">
    <w:name w:val="טקסט הערה תו"/>
    <w:basedOn w:val="a0"/>
    <w:link w:val="ad"/>
    <w:uiPriority w:val="99"/>
    <w:rsid w:val="007A14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 w:val="1"/>
    <w:unhideWhenUsed w:val="1"/>
    <w:rsid w:val="007A143D"/>
    <w:rPr>
      <w:b w:val="1"/>
      <w:bCs w:val="1"/>
    </w:rPr>
  </w:style>
  <w:style w:type="character" w:styleId="af0" w:customStyle="1">
    <w:name w:val="נושא הערה תו"/>
    <w:basedOn w:val="ae"/>
    <w:link w:val="af"/>
    <w:uiPriority w:val="99"/>
    <w:semiHidden w:val="1"/>
    <w:rsid w:val="007A143D"/>
    <w:rPr>
      <w:b w:val="1"/>
      <w:bCs w:val="1"/>
      <w:sz w:val="20"/>
      <w:szCs w:val="20"/>
    </w:rPr>
  </w:style>
  <w:style w:type="character" w:styleId="10" w:customStyle="1">
    <w:name w:val="כותרת 1 תו"/>
    <w:basedOn w:val="a0"/>
    <w:link w:val="1"/>
    <w:uiPriority w:val="9"/>
    <w:rsid w:val="00BD30F0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af1">
    <w:name w:val="Balloon Text"/>
    <w:basedOn w:val="a"/>
    <w:link w:val="af2"/>
    <w:uiPriority w:val="99"/>
    <w:semiHidden w:val="1"/>
    <w:unhideWhenUsed w:val="1"/>
    <w:rsid w:val="00EF6C3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f2" w:customStyle="1">
    <w:name w:val="טקסט בלונים תו"/>
    <w:basedOn w:val="a0"/>
    <w:link w:val="af1"/>
    <w:uiPriority w:val="99"/>
    <w:semiHidden w:val="1"/>
    <w:rsid w:val="00EF6C3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KRiUWo74rLfwk+kUC2MAjchwng==">CgMxLjA4AHIhMUpFR2psa0VvZHRFUUE1dDFSNncycGY5X0ktLWZuOVlw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2025-11-03T10:13:00Z</dcterms:created>
  <dc:creator>rony shani</dc:creator>
</cp:coreProperties>
</file>