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26"/>
        </w:tabs>
        <w:bidi w:val="1"/>
        <w:spacing w:line="360" w:lineRule="auto"/>
        <w:ind w:left="-1050" w:right="-709" w:firstLine="105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14/2025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לאיוש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כספים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כספים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8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מצוין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ללשון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נקבה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להפך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-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8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התפקיד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הנהלת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בהיבטים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חשבונאות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פיננסים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ומיסוי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החיצוני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תזרימי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מזומנים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תקציבים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ניהולם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תקציבית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דיווחים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חשבונאיים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ורגולטוריים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ניתוחים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כלכליים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והצגתם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להנהלת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16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מצטברות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מהתחומים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חשבונאות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כלכלה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מוכח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בתפקידי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סגן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מחלקות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חשבות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בחברות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ארגונים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מחזור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₪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ביישומי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יתרונות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להגדרות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בתוכנת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החשבשבת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המלצות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וריבוי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תהליכים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דייקנות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וכושר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וסדר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העסקה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בכפיפות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למנכ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ההעסקה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דגשים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ייבחנו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הוועדה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שיימצאו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מבחני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במכוני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לממליצים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מועמד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467886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www.palgey-sharon.co.il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כלליים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המעידים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והמלצות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467886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ee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ולציין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בכותרת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ביולי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2025,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12:00.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תתקבלנה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תוגשנה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תשלחנה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בפקס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160" w:before="0" w:line="360" w:lineRule="auto"/>
        <w:ind w:left="1440" w:right="-709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יגיעו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יפסלו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42"/>
          <w:tab w:val="left" w:leader="none" w:pos="1035"/>
        </w:tabs>
        <w:bidi w:val="1"/>
        <w:spacing w:line="360" w:lineRule="auto"/>
        <w:ind w:left="0" w:right="-709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</w:p>
    <w:p w:rsidR="00000000" w:rsidDel="00000000" w:rsidP="00000000" w:rsidRDefault="00000000" w:rsidRPr="00000000" w14:paraId="00000040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41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216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40" w:top="993" w:left="1560" w:right="15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avid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both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0"/>
      <w:numFmt w:val="bullet"/>
      <w:lvlText w:val="-"/>
      <w:lvlJc w:val="left"/>
      <w:pPr>
        <w:ind w:left="780" w:hanging="360"/>
      </w:pPr>
      <w:rPr>
        <w:rFonts w:ascii="David" w:cs="David" w:eastAsia="David" w:hAnsi="David"/>
        <w:b w:val="1"/>
        <w:u w:val="no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0"/>
    <w:uiPriority w:val="9"/>
    <w:qFormat w:val="1"/>
    <w:rsid w:val="0034735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4735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4735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4735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4735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4735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4735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4735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4735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34735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34735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34735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34735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347354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347354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347354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347354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347354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4735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34735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4735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34735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34735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347354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347354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347354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34735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347354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347354"/>
    <w:rPr>
      <w:b w:val="1"/>
      <w:bCs w:val="1"/>
      <w:smallCaps w:val="1"/>
      <w:color w:val="0f4761" w:themeColor="accent1" w:themeShade="0000BF"/>
      <w:spacing w:val="5"/>
    </w:rPr>
  </w:style>
  <w:style w:type="paragraph" w:styleId="ae">
    <w:name w:val="No Spacing"/>
    <w:uiPriority w:val="1"/>
    <w:qFormat w:val="1"/>
    <w:rsid w:val="00D72CE9"/>
    <w:pPr>
      <w:bidi w:val="1"/>
      <w:spacing w:after="0" w:line="240" w:lineRule="auto"/>
    </w:pPr>
  </w:style>
  <w:style w:type="character" w:styleId="Hyperlink">
    <w:name w:val="Hyperlink"/>
    <w:basedOn w:val="a0"/>
    <w:uiPriority w:val="99"/>
    <w:unhideWhenUsed w:val="1"/>
    <w:rsid w:val="0029566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 w:val="1"/>
    <w:unhideWhenUsed w:val="1"/>
    <w:rsid w:val="00295662"/>
    <w:rPr>
      <w:color w:val="605e5c"/>
      <w:shd w:color="auto" w:fill="e1dfdd" w:val="clear"/>
    </w:rPr>
  </w:style>
  <w:style w:type="paragraph" w:styleId="af0">
    <w:name w:val="header"/>
    <w:basedOn w:val="a"/>
    <w:link w:val="af1"/>
    <w:uiPriority w:val="99"/>
    <w:unhideWhenUsed w:val="1"/>
    <w:rsid w:val="00AF0D19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עליונה תו"/>
    <w:basedOn w:val="a0"/>
    <w:link w:val="af0"/>
    <w:uiPriority w:val="99"/>
    <w:rsid w:val="00AF0D19"/>
  </w:style>
  <w:style w:type="paragraph" w:styleId="af2">
    <w:name w:val="footer"/>
    <w:basedOn w:val="a"/>
    <w:link w:val="af3"/>
    <w:uiPriority w:val="99"/>
    <w:unhideWhenUsed w:val="1"/>
    <w:rsid w:val="00AF0D19"/>
    <w:pPr>
      <w:tabs>
        <w:tab w:val="center" w:pos="4153"/>
        <w:tab w:val="right" w:pos="8306"/>
      </w:tabs>
      <w:spacing w:after="0" w:line="240" w:lineRule="auto"/>
    </w:pPr>
  </w:style>
  <w:style w:type="character" w:styleId="af3" w:customStyle="1">
    <w:name w:val="כותרת תחתונה תו"/>
    <w:basedOn w:val="a0"/>
    <w:link w:val="af2"/>
    <w:uiPriority w:val="99"/>
    <w:rsid w:val="00AF0D19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yperlink" Target="mailto:tenders@palgey-sharon.co.i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8kJg0Yf+qcVloZ+pc9xCWG+43A==">CgMxLjA4AHIhMVNxQWZ0QTgtLS1BWmdQZnFtcEpuSkFhNUVFbEQzRGZn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2025-06-08T06:00:00Z</dcterms:created>
  <dc:creator>Yael Elbank</dc:creator>
</cp:coreProperties>
</file>