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before="30" w:line="360" w:lineRule="auto"/>
        <w:ind w:left="65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22/6/2025</w:t>
      </w:r>
    </w:p>
    <w:p w:rsidR="00000000" w:rsidDel="00000000" w:rsidP="00000000" w:rsidRDefault="00000000" w:rsidRPr="00000000" w14:paraId="00000002">
      <w:pPr>
        <w:pStyle w:val="Title"/>
        <w:bidi w:val="1"/>
        <w:spacing w:before="411" w:line="360" w:lineRule="auto"/>
        <w:ind w:right="650" w:firstLine="7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</w:p>
    <w:p w:rsidR="00000000" w:rsidDel="00000000" w:rsidP="00000000" w:rsidRDefault="00000000" w:rsidRPr="00000000" w14:paraId="00000003">
      <w:pPr>
        <w:pStyle w:val="Title"/>
        <w:bidi w:val="1"/>
        <w:spacing w:before="411" w:line="360" w:lineRule="auto"/>
        <w:ind w:left="0" w:right="650" w:firstLine="0"/>
        <w:jc w:val="left"/>
        <w:rPr>
          <w:rFonts w:ascii="Arial" w:cs="Arial" w:eastAsia="Arial" w:hAnsi="Arial"/>
          <w:sz w:val="32"/>
          <w:szCs w:val="32"/>
          <w:u w:val="none"/>
        </w:rPr>
        <w:sectPr>
          <w:headerReference r:id="rId7" w:type="default"/>
          <w:pgSz w:h="16840" w:w="11910" w:orient="portrait"/>
          <w:pgMar w:bottom="1440" w:top="1440" w:left="1800" w:right="1800" w:header="720" w:footer="720"/>
          <w:pgNumType w:start="1"/>
          <w:cols w:equalWidth="0" w:num="2">
            <w:col w:space="564" w:w="3873"/>
            <w:col w:space="0" w:w="3873"/>
          </w:cols>
          <w:bidi w:val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bidi w:val="1"/>
        <w:spacing w:line="360" w:lineRule="auto"/>
        <w:ind w:left="0" w:right="73" w:firstLine="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4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8" w:right="120" w:hanging="365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 /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הוקמה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,2011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3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120-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5" w:right="122" w:firstLine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65" w:line="360" w:lineRule="auto"/>
        <w:ind w:left="47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יועצי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עוסקים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5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7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.3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מכרז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" w:line="360" w:lineRule="auto"/>
        <w:ind w:left="836" w:right="93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נספחי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שונים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" w:line="360" w:lineRule="auto"/>
        <w:ind w:left="836" w:right="93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שוטפים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דירקטורים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לתאגיד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0" w:line="360" w:lineRule="auto"/>
        <w:ind w:left="834" w:right="122" w:hanging="36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22" w:line="360" w:lineRule="auto"/>
        <w:ind w:left="836" w:right="120" w:hanging="363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before="287" w:line="360" w:lineRule="auto"/>
        <w:ind w:left="834" w:right="120" w:hanging="36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200,000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1"/>
        <w:bidi w:val="1"/>
        <w:spacing w:before="147" w:line="360" w:lineRule="auto"/>
        <w:ind w:left="474" w:right="7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834" w:right="7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" w:line="360" w:lineRule="auto"/>
        <w:ind w:left="83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1440" w:top="1440" w:left="1800" w:right="180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74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המעוניין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74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7" w:line="360" w:lineRule="auto"/>
        <w:ind w:left="0" w:right="896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bidi w:val="1"/>
        <w:spacing w:before="167" w:line="360" w:lineRule="auto"/>
        <w:ind w:left="833" w:right="7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16/7/2025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4" w:line="360" w:lineRule="auto"/>
        <w:ind w:left="835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ואת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5" w:right="120" w:hanging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69" w:line="360" w:lineRule="auto"/>
        <w:ind w:left="47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.9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התקשרות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ופירוט</w:t>
      </w:r>
    </w:p>
    <w:p w:rsidR="00000000" w:rsidDel="00000000" w:rsidP="00000000" w:rsidRDefault="00000000" w:rsidRPr="00000000" w14:paraId="00000023">
      <w:pPr>
        <w:bidi w:val="1"/>
        <w:spacing w:before="8" w:line="360" w:lineRule="auto"/>
        <w:ind w:left="1195" w:right="122" w:hanging="359.0000000000000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ריטיינר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1" w:line="360" w:lineRule="auto"/>
        <w:ind w:left="836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5" w:line="360" w:lineRule="auto"/>
        <w:ind w:left="836" w:right="120" w:hanging="366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0" w:line="360" w:lineRule="auto"/>
        <w:ind w:left="471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ונותן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3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יתבצע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36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8" w:line="360" w:lineRule="auto"/>
        <w:ind w:left="834" w:right="120" w:hanging="36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3" w:line="360" w:lineRule="auto"/>
        <w:ind w:left="835" w:right="120" w:hanging="365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5" w:line="360" w:lineRule="auto"/>
        <w:ind w:left="47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4" w:line="360" w:lineRule="auto"/>
        <w:ind w:left="471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" w:line="360" w:lineRule="auto"/>
        <w:ind w:left="834" w:right="7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2E">
      <w:pPr>
        <w:bidi w:val="1"/>
        <w:spacing w:before="206" w:line="360" w:lineRule="auto"/>
        <w:ind w:left="836" w:right="5881" w:hanging="2.999999999999971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spacing w:before="206" w:line="360" w:lineRule="auto"/>
        <w:ind w:left="836" w:right="5881" w:hanging="2.999999999999971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</w:p>
    <w:sectPr>
      <w:type w:val="nextPage"/>
      <w:pgSz w:h="16840" w:w="1191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3" w:right="474"/>
      <w:jc w:val="right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4" w:lineRule="auto"/>
      <w:ind w:left="73" w:right="568"/>
      <w:jc w:val="right"/>
    </w:pPr>
    <w:rPr>
      <w:b w:val="1"/>
      <w:sz w:val="40"/>
      <w:szCs w:val="40"/>
      <w:u w:val="single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bidi="he-IL"/>
    </w:rPr>
  </w:style>
  <w:style w:type="paragraph" w:styleId="1">
    <w:name w:val="heading 1"/>
    <w:basedOn w:val="a"/>
    <w:uiPriority w:val="9"/>
    <w:qFormat w:val="1"/>
    <w:pPr>
      <w:ind w:left="73" w:right="474"/>
      <w:jc w:val="right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73" w:right="836"/>
      <w:jc w:val="right"/>
    </w:pPr>
    <w:rPr>
      <w:sz w:val="28"/>
      <w:szCs w:val="28"/>
    </w:rPr>
  </w:style>
  <w:style w:type="paragraph" w:styleId="a4">
    <w:name w:val="Title"/>
    <w:basedOn w:val="a"/>
    <w:uiPriority w:val="10"/>
    <w:qFormat w:val="1"/>
    <w:pPr>
      <w:spacing w:before="124"/>
      <w:ind w:left="73" w:right="568"/>
      <w:jc w:val="right"/>
    </w:pPr>
    <w:rPr>
      <w:b w:val="1"/>
      <w:bCs w:val="1"/>
      <w:sz w:val="40"/>
      <w:szCs w:val="40"/>
      <w:u w:color="000000" w:val="single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character" w:styleId="Hyperlink">
    <w:name w:val="Hyperlink"/>
    <w:basedOn w:val="a0"/>
    <w:uiPriority w:val="99"/>
    <w:unhideWhenUsed w:val="1"/>
    <w:rsid w:val="0017412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17412E"/>
    <w:rPr>
      <w:color w:val="605e5c"/>
      <w:shd w:color="auto" w:fill="e1dfdd" w:val="clear"/>
    </w:rPr>
  </w:style>
  <w:style w:type="paragraph" w:styleId="a7">
    <w:name w:val="header"/>
    <w:basedOn w:val="a"/>
    <w:link w:val="a8"/>
    <w:uiPriority w:val="99"/>
    <w:unhideWhenUsed w:val="1"/>
    <w:rsid w:val="00275D6C"/>
    <w:pPr>
      <w:tabs>
        <w:tab w:val="center" w:pos="4153"/>
        <w:tab w:val="right" w:pos="8306"/>
      </w:tabs>
    </w:pPr>
  </w:style>
  <w:style w:type="character" w:styleId="a8" w:customStyle="1">
    <w:name w:val="כותרת עליונה תו"/>
    <w:basedOn w:val="a0"/>
    <w:link w:val="a7"/>
    <w:uiPriority w:val="99"/>
    <w:rsid w:val="00275D6C"/>
    <w:rPr>
      <w:rFonts w:ascii="Times New Roman" w:cs="Times New Roman" w:eastAsia="Times New Roman" w:hAnsi="Times New Roman"/>
      <w:lang w:bidi="he-IL"/>
    </w:rPr>
  </w:style>
  <w:style w:type="paragraph" w:styleId="a9">
    <w:name w:val="footer"/>
    <w:basedOn w:val="a"/>
    <w:link w:val="aa"/>
    <w:uiPriority w:val="99"/>
    <w:unhideWhenUsed w:val="1"/>
    <w:rsid w:val="00275D6C"/>
    <w:pPr>
      <w:tabs>
        <w:tab w:val="center" w:pos="4153"/>
        <w:tab w:val="right" w:pos="8306"/>
      </w:tabs>
    </w:pPr>
  </w:style>
  <w:style w:type="character" w:styleId="aa" w:customStyle="1">
    <w:name w:val="כותרת תחתונה תו"/>
    <w:basedOn w:val="a0"/>
    <w:link w:val="a9"/>
    <w:uiPriority w:val="99"/>
    <w:rsid w:val="00275D6C"/>
    <w:rPr>
      <w:rFonts w:ascii="Times New Roman" w:cs="Times New Roman" w:eastAsia="Times New Roman" w:hAnsi="Times New Roman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mailto:tenders@palgey-sharon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CZGD3AFCstJow9YCGr8Ty+7xQ==">CgMxLjA4AHIhMXNzaGZvSVpXc3NKMU9uU2lKZGMwbDVQQmxNUzB4NnFP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2025-06-22T06:33:00Z</dcterms:created>
  <dc:creator>rony shani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עבור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עבור Microsoft 365</vt:lpwstr>
  </property>
</Properties>
</file>