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A0B4" w14:textId="313BDB64" w:rsidR="006E68CB" w:rsidRPr="007D29C3" w:rsidRDefault="003312FE" w:rsidP="00E9517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7D29C3">
        <w:rPr>
          <w:rFonts w:hint="cs"/>
          <w:b/>
          <w:bCs/>
          <w:color w:val="000000" w:themeColor="text1"/>
          <w:sz w:val="32"/>
          <w:szCs w:val="32"/>
          <w:rtl/>
        </w:rPr>
        <w:t>4.4.24</w:t>
      </w:r>
    </w:p>
    <w:p w14:paraId="05E10352" w14:textId="33703859" w:rsidR="00E95172" w:rsidRPr="007D29C3" w:rsidRDefault="006644B4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  <w:r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מענה לשאלות הבהרה </w:t>
      </w:r>
      <w:r w:rsidRPr="007D29C3">
        <w:rPr>
          <w:rFonts w:cs="David"/>
          <w:b/>
          <w:bCs/>
          <w:color w:val="000000" w:themeColor="text1"/>
          <w:sz w:val="32"/>
          <w:szCs w:val="32"/>
          <w:rtl/>
        </w:rPr>
        <w:t>–</w:t>
      </w:r>
      <w:r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 מספר </w:t>
      </w:r>
      <w:r w:rsidR="006E68CB"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>1</w:t>
      </w:r>
      <w:r w:rsidR="00E95172"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  -  מכרז </w:t>
      </w:r>
      <w:r w:rsidR="003312FE"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07/2024 </w:t>
      </w:r>
    </w:p>
    <w:p w14:paraId="24491CBC" w14:textId="77777777" w:rsidR="00E95172" w:rsidRPr="007D29C3" w:rsidRDefault="00E95172" w:rsidP="00FE669A">
      <w:pPr>
        <w:pStyle w:val="-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color w:val="000000" w:themeColor="text1"/>
          <w:sz w:val="32"/>
          <w:szCs w:val="32"/>
          <w:rtl/>
          <w:lang w:eastAsia="en-US"/>
        </w:rPr>
      </w:pPr>
    </w:p>
    <w:p w14:paraId="23E017C3" w14:textId="4E19F261" w:rsidR="00E95172" w:rsidRPr="007D29C3" w:rsidRDefault="003312FE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  <w:r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מכרז פומבי מס' 07-2024 לביצוע בדיקות מעבדה ודיגום לניטור שפכי תעשייה </w:t>
      </w:r>
      <w:proofErr w:type="spellStart"/>
      <w:r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>ומט"ש</w:t>
      </w:r>
      <w:proofErr w:type="spellEnd"/>
    </w:p>
    <w:p w14:paraId="0E0E1ACF" w14:textId="77777777" w:rsidR="003312FE" w:rsidRPr="007D29C3" w:rsidRDefault="003312FE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tbl>
      <w:tblPr>
        <w:tblStyle w:val="a8"/>
        <w:bidiVisual/>
        <w:tblW w:w="13948" w:type="dxa"/>
        <w:tblInd w:w="-113" w:type="dxa"/>
        <w:tblLook w:val="04A0" w:firstRow="1" w:lastRow="0" w:firstColumn="1" w:lastColumn="0" w:noHBand="0" w:noVBand="1"/>
      </w:tblPr>
      <w:tblGrid>
        <w:gridCol w:w="991"/>
        <w:gridCol w:w="1359"/>
        <w:gridCol w:w="1764"/>
        <w:gridCol w:w="1511"/>
        <w:gridCol w:w="4419"/>
        <w:gridCol w:w="3904"/>
      </w:tblGrid>
      <w:tr w:rsidR="007D29C3" w:rsidRPr="007D29C3" w14:paraId="56596147" w14:textId="77777777" w:rsidTr="002A3ACE">
        <w:trPr>
          <w:trHeight w:val="552"/>
        </w:trPr>
        <w:tc>
          <w:tcPr>
            <w:tcW w:w="999" w:type="dxa"/>
            <w:hideMark/>
          </w:tcPr>
          <w:p w14:paraId="3412DBDB" w14:textId="77777777" w:rsidR="003312FE" w:rsidRPr="007D29C3" w:rsidRDefault="003312FE" w:rsidP="002A3ACE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7D29C3"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  <w:t>מס"ד</w:t>
            </w:r>
            <w:proofErr w:type="spellEnd"/>
          </w:p>
        </w:tc>
        <w:tc>
          <w:tcPr>
            <w:tcW w:w="1228" w:type="dxa"/>
          </w:tcPr>
          <w:p w14:paraId="52893CDF" w14:textId="77777777" w:rsidR="003312FE" w:rsidRPr="007D29C3" w:rsidRDefault="003312FE" w:rsidP="002A3ACE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עמוד  אליו מתייחסת ההבהרה </w:t>
            </w:r>
          </w:p>
        </w:tc>
        <w:tc>
          <w:tcPr>
            <w:tcW w:w="1770" w:type="dxa"/>
          </w:tcPr>
          <w:p w14:paraId="75F10875" w14:textId="77777777" w:rsidR="003312FE" w:rsidRPr="007D29C3" w:rsidRDefault="003312FE" w:rsidP="002A3ACE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מסמך</w:t>
            </w:r>
          </w:p>
        </w:tc>
        <w:tc>
          <w:tcPr>
            <w:tcW w:w="1188" w:type="dxa"/>
            <w:hideMark/>
          </w:tcPr>
          <w:p w14:paraId="3ADE5B5A" w14:textId="77777777" w:rsidR="003312FE" w:rsidRPr="007D29C3" w:rsidRDefault="003312FE" w:rsidP="002A3ACE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סעיף ותת סעיף </w:t>
            </w:r>
          </w:p>
        </w:tc>
        <w:tc>
          <w:tcPr>
            <w:tcW w:w="4659" w:type="dxa"/>
            <w:hideMark/>
          </w:tcPr>
          <w:p w14:paraId="7F63666E" w14:textId="77777777" w:rsidR="003312FE" w:rsidRPr="007D29C3" w:rsidRDefault="003312FE" w:rsidP="002A3ACE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  <w:t xml:space="preserve">פרוט השאלה </w:t>
            </w: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/הבהרה/אי התאמה</w:t>
            </w:r>
          </w:p>
        </w:tc>
        <w:tc>
          <w:tcPr>
            <w:tcW w:w="4104" w:type="dxa"/>
          </w:tcPr>
          <w:p w14:paraId="235D88E4" w14:textId="77777777" w:rsidR="003312FE" w:rsidRPr="007D29C3" w:rsidRDefault="003312FE" w:rsidP="002A3ACE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תשובה(ימולא ע"י החברה)</w:t>
            </w:r>
          </w:p>
        </w:tc>
      </w:tr>
      <w:tr w:rsidR="007D29C3" w:rsidRPr="007D29C3" w14:paraId="3272A86B" w14:textId="77777777" w:rsidTr="002A3ACE">
        <w:tc>
          <w:tcPr>
            <w:tcW w:w="999" w:type="dxa"/>
          </w:tcPr>
          <w:p w14:paraId="3DF5C173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28" w:type="dxa"/>
          </w:tcPr>
          <w:p w14:paraId="180B3EC2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70" w:type="dxa"/>
          </w:tcPr>
          <w:p w14:paraId="02735420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3. ערבות הגשה/ערבות מכרז</w:t>
            </w:r>
          </w:p>
        </w:tc>
        <w:tc>
          <w:tcPr>
            <w:tcW w:w="1188" w:type="dxa"/>
          </w:tcPr>
          <w:p w14:paraId="1D6EF338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3.5 ד'</w:t>
            </w:r>
          </w:p>
        </w:tc>
        <w:tc>
          <w:tcPr>
            <w:tcW w:w="4659" w:type="dxa"/>
          </w:tcPr>
          <w:p w14:paraId="44756989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טעות סופר מצוין לפי ס' 4.5 ,סביר להניח שהכוונה לס' 3.5.</w:t>
            </w:r>
          </w:p>
        </w:tc>
        <w:tc>
          <w:tcPr>
            <w:tcW w:w="4104" w:type="dxa"/>
          </w:tcPr>
          <w:p w14:paraId="675E9478" w14:textId="2DBE57DD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ההערה מתקבלת. מדובר בטעות סופר. הכוונה היא לסעיף מס' 3.5</w:t>
            </w:r>
          </w:p>
        </w:tc>
      </w:tr>
      <w:tr w:rsidR="007D29C3" w:rsidRPr="007D29C3" w14:paraId="040FF481" w14:textId="77777777" w:rsidTr="002A3ACE">
        <w:tc>
          <w:tcPr>
            <w:tcW w:w="999" w:type="dxa"/>
          </w:tcPr>
          <w:p w14:paraId="73B3EF21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228" w:type="dxa"/>
          </w:tcPr>
          <w:p w14:paraId="58E9B228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1770" w:type="dxa"/>
          </w:tcPr>
          <w:p w14:paraId="18649B66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9.ההסכם</w:t>
            </w:r>
          </w:p>
        </w:tc>
        <w:tc>
          <w:tcPr>
            <w:tcW w:w="1188" w:type="dxa"/>
          </w:tcPr>
          <w:p w14:paraId="66AA5CFD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9 תת סעיף 9.3</w:t>
            </w:r>
          </w:p>
        </w:tc>
        <w:tc>
          <w:tcPr>
            <w:tcW w:w="4659" w:type="dxa"/>
          </w:tcPr>
          <w:p w14:paraId="30BE33F2" w14:textId="77777777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ערבות מבוקש אינה בהלימה להיקף המכרז הפחיתו נא כ10-15% מההיקף הנדרש של ההתקשרות.</w:t>
            </w:r>
          </w:p>
        </w:tc>
        <w:tc>
          <w:tcPr>
            <w:tcW w:w="4104" w:type="dxa"/>
          </w:tcPr>
          <w:p w14:paraId="0BDBA32F" w14:textId="300277BC" w:rsidR="003312FE" w:rsidRPr="007D29C3" w:rsidRDefault="003312FE" w:rsidP="002A3AC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634B376A" w14:textId="77777777" w:rsidTr="002A3ACE">
        <w:tc>
          <w:tcPr>
            <w:tcW w:w="999" w:type="dxa"/>
          </w:tcPr>
          <w:p w14:paraId="7323B5B4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228" w:type="dxa"/>
          </w:tcPr>
          <w:p w14:paraId="3BFEA71D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1770" w:type="dxa"/>
          </w:tcPr>
          <w:p w14:paraId="335DCC97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9.ההסכם</w:t>
            </w:r>
          </w:p>
        </w:tc>
        <w:tc>
          <w:tcPr>
            <w:tcW w:w="1188" w:type="dxa"/>
          </w:tcPr>
          <w:p w14:paraId="307E9A84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9 תת סעיף 9.7</w:t>
            </w:r>
          </w:p>
        </w:tc>
        <w:tc>
          <w:tcPr>
            <w:tcW w:w="4659" w:type="dxa"/>
          </w:tcPr>
          <w:p w14:paraId="03FA95BF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נבקש לעדכן ל14 ימים.</w:t>
            </w:r>
          </w:p>
        </w:tc>
        <w:tc>
          <w:tcPr>
            <w:tcW w:w="4104" w:type="dxa"/>
          </w:tcPr>
          <w:p w14:paraId="3F4F610E" w14:textId="49FDEE03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7084CB28" w14:textId="77777777" w:rsidTr="002A3ACE">
        <w:tc>
          <w:tcPr>
            <w:tcW w:w="999" w:type="dxa"/>
          </w:tcPr>
          <w:p w14:paraId="5799DBD6" w14:textId="77777777" w:rsidR="00F91AC3" w:rsidRPr="007D29C3" w:rsidRDefault="00F91AC3" w:rsidP="00F91AC3">
            <w:pPr>
              <w:tabs>
                <w:tab w:val="left" w:pos="600"/>
              </w:tabs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228" w:type="dxa"/>
          </w:tcPr>
          <w:p w14:paraId="44938406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19</w:t>
            </w:r>
          </w:p>
        </w:tc>
        <w:tc>
          <w:tcPr>
            <w:tcW w:w="1770" w:type="dxa"/>
          </w:tcPr>
          <w:p w14:paraId="6A3CA781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2.5 מהות ההסכם</w:t>
            </w:r>
          </w:p>
        </w:tc>
        <w:tc>
          <w:tcPr>
            <w:tcW w:w="1188" w:type="dxa"/>
          </w:tcPr>
          <w:p w14:paraId="33F2EB16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סעיף 2.5 תת סעיף ה </w:t>
            </w:r>
          </w:p>
        </w:tc>
        <w:tc>
          <w:tcPr>
            <w:tcW w:w="4659" w:type="dxa"/>
          </w:tcPr>
          <w:p w14:paraId="09318210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על החברה האחריות לעדכן על התקציב בעת תחילת מתן צו העבודה שלפיו יפעל הזוכה.</w:t>
            </w:r>
          </w:p>
        </w:tc>
        <w:tc>
          <w:tcPr>
            <w:tcW w:w="4104" w:type="dxa"/>
          </w:tcPr>
          <w:p w14:paraId="4B5755D6" w14:textId="396D624F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6DB35DFE" w14:textId="77777777" w:rsidTr="002A3ACE">
        <w:tc>
          <w:tcPr>
            <w:tcW w:w="999" w:type="dxa"/>
          </w:tcPr>
          <w:p w14:paraId="3172A442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1228" w:type="dxa"/>
          </w:tcPr>
          <w:p w14:paraId="16145304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21</w:t>
            </w:r>
          </w:p>
        </w:tc>
        <w:tc>
          <w:tcPr>
            <w:tcW w:w="1770" w:type="dxa"/>
          </w:tcPr>
          <w:p w14:paraId="24C18E88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3.הצהרות והתחייבויו</w:t>
            </w:r>
            <w:r w:rsidRPr="007D29C3">
              <w:rPr>
                <w:rFonts w:ascii="David" w:hAnsi="David" w:cs="David" w:hint="eastAsia"/>
                <w:color w:val="000000" w:themeColor="text1"/>
                <w:sz w:val="32"/>
                <w:szCs w:val="32"/>
                <w:rtl/>
              </w:rPr>
              <w:t>ת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הקבלן</w:t>
            </w:r>
          </w:p>
        </w:tc>
        <w:tc>
          <w:tcPr>
            <w:tcW w:w="1188" w:type="dxa"/>
          </w:tcPr>
          <w:p w14:paraId="3085B539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3 תת סעיף 3.13</w:t>
            </w:r>
          </w:p>
        </w:tc>
        <w:tc>
          <w:tcPr>
            <w:tcW w:w="4659" w:type="dxa"/>
          </w:tcPr>
          <w:p w14:paraId="14861FEE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הבדיקות והדיגומים יבוצעו לפי 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>SM, EPA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לפי הנחיות הרגולטור ותחת הסמכה.</w:t>
            </w:r>
          </w:p>
        </w:tc>
        <w:tc>
          <w:tcPr>
            <w:tcW w:w="4104" w:type="dxa"/>
          </w:tcPr>
          <w:p w14:paraId="7883A73A" w14:textId="30B3983D" w:rsidR="00997815" w:rsidRPr="007D29C3" w:rsidRDefault="00997815" w:rsidP="00F91AC3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  <w:r w:rsidR="00153A0D"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.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ובתנאי שפועלים בהתאם להנחיות הניטור של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איכות הסביבה ורשות המים</w:t>
            </w:r>
            <w:r w:rsidR="00153A0D"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, המתעדכנים מעת לעת</w:t>
            </w:r>
          </w:p>
        </w:tc>
      </w:tr>
      <w:tr w:rsidR="007D29C3" w:rsidRPr="007D29C3" w14:paraId="285123D0" w14:textId="77777777" w:rsidTr="002A3ACE">
        <w:tc>
          <w:tcPr>
            <w:tcW w:w="999" w:type="dxa"/>
          </w:tcPr>
          <w:p w14:paraId="1529D848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1228" w:type="dxa"/>
          </w:tcPr>
          <w:p w14:paraId="015AF124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21</w:t>
            </w:r>
          </w:p>
        </w:tc>
        <w:tc>
          <w:tcPr>
            <w:tcW w:w="1770" w:type="dxa"/>
          </w:tcPr>
          <w:p w14:paraId="18E1A149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4.2 לוח זמנים לביצוע ותיאום</w:t>
            </w:r>
          </w:p>
        </w:tc>
        <w:tc>
          <w:tcPr>
            <w:tcW w:w="1188" w:type="dxa"/>
          </w:tcPr>
          <w:p w14:paraId="22F531A2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סעיף 4.2 </w:t>
            </w:r>
          </w:p>
        </w:tc>
        <w:tc>
          <w:tcPr>
            <w:tcW w:w="4659" w:type="dxa"/>
          </w:tcPr>
          <w:p w14:paraId="337DD71A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עבודה.</w:t>
            </w:r>
          </w:p>
        </w:tc>
        <w:tc>
          <w:tcPr>
            <w:tcW w:w="4104" w:type="dxa"/>
          </w:tcPr>
          <w:p w14:paraId="7DB1C7F6" w14:textId="15F2FAE6" w:rsidR="00997815" w:rsidRPr="007D29C3" w:rsidRDefault="00153A0D" w:rsidP="00F91AC3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6D2DAEB0" w14:textId="77777777" w:rsidTr="002A3ACE">
        <w:tc>
          <w:tcPr>
            <w:tcW w:w="999" w:type="dxa"/>
          </w:tcPr>
          <w:p w14:paraId="4BD7B2F6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1228" w:type="dxa"/>
          </w:tcPr>
          <w:p w14:paraId="2CF95D63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21</w:t>
            </w:r>
          </w:p>
        </w:tc>
        <w:tc>
          <w:tcPr>
            <w:tcW w:w="1770" w:type="dxa"/>
          </w:tcPr>
          <w:p w14:paraId="75806685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4.2 לוח זמנים לביצוע ותיאום</w:t>
            </w:r>
          </w:p>
        </w:tc>
        <w:tc>
          <w:tcPr>
            <w:tcW w:w="1188" w:type="dxa"/>
          </w:tcPr>
          <w:p w14:paraId="59E9E810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4.2  תת סעיף 4.3</w:t>
            </w:r>
          </w:p>
        </w:tc>
        <w:tc>
          <w:tcPr>
            <w:tcW w:w="4659" w:type="dxa"/>
          </w:tcPr>
          <w:p w14:paraId="7D788F71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לאור ניסוח הסעיף דגימות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מהמטש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יהיו במתכונת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איסופים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ללא דיגום ורק במקרי הצורך הדוגם יידרש לדגום?</w:t>
            </w:r>
          </w:p>
          <w:p w14:paraId="1523D5E5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במידה וכן יהא חובה בליווי מטעם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המטש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4104" w:type="dxa"/>
          </w:tcPr>
          <w:p w14:paraId="730A5A4F" w14:textId="77777777" w:rsidR="00506707" w:rsidRPr="007D29C3" w:rsidRDefault="00F84E32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לגבי השאלה הראשונה: התשובה היא </w:t>
            </w:r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כן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.</w:t>
            </w:r>
          </w:p>
          <w:p w14:paraId="3EC88C0B" w14:textId="77777777" w:rsidR="00F84E32" w:rsidRPr="007D29C3" w:rsidRDefault="00F84E32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  <w:p w14:paraId="665EE3ED" w14:textId="77777777" w:rsidR="00F84E32" w:rsidRPr="007D29C3" w:rsidRDefault="00F84E32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  <w:p w14:paraId="1AD15EC7" w14:textId="036C8C04" w:rsidR="00F84E32" w:rsidRPr="007D29C3" w:rsidRDefault="00F84E32" w:rsidP="00F84E32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לגבי השאלה השנייה: התשובה היא </w:t>
            </w:r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כן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7D29C3" w:rsidRPr="007D29C3" w14:paraId="7C41145C" w14:textId="77777777" w:rsidTr="002A3ACE">
        <w:tc>
          <w:tcPr>
            <w:tcW w:w="999" w:type="dxa"/>
          </w:tcPr>
          <w:p w14:paraId="0C939133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1228" w:type="dxa"/>
          </w:tcPr>
          <w:p w14:paraId="1435FD5D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23</w:t>
            </w:r>
          </w:p>
        </w:tc>
        <w:tc>
          <w:tcPr>
            <w:tcW w:w="1770" w:type="dxa"/>
          </w:tcPr>
          <w:p w14:paraId="76459639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6 .התמורה</w:t>
            </w:r>
          </w:p>
        </w:tc>
        <w:tc>
          <w:tcPr>
            <w:tcW w:w="1188" w:type="dxa"/>
          </w:tcPr>
          <w:p w14:paraId="66A106CF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6.3 תת סעיף ג</w:t>
            </w:r>
          </w:p>
        </w:tc>
        <w:tc>
          <w:tcPr>
            <w:tcW w:w="4659" w:type="dxa"/>
          </w:tcPr>
          <w:p w14:paraId="4A8F2803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יש לעדכן תנאי תשלום לשוטף+60.</w:t>
            </w:r>
          </w:p>
        </w:tc>
        <w:tc>
          <w:tcPr>
            <w:tcW w:w="4104" w:type="dxa"/>
          </w:tcPr>
          <w:p w14:paraId="70FEDBBF" w14:textId="6EC185E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ההערה מתקבלת. תנאי התשלום הינם בכפוף לחוק מוסר תשלומים לספקים תשע"ז ובתנאי שוטף+60</w:t>
            </w:r>
          </w:p>
        </w:tc>
      </w:tr>
      <w:tr w:rsidR="007D29C3" w:rsidRPr="007D29C3" w14:paraId="61868D02" w14:textId="77777777" w:rsidTr="002A3ACE">
        <w:tc>
          <w:tcPr>
            <w:tcW w:w="999" w:type="dxa"/>
          </w:tcPr>
          <w:p w14:paraId="67B715DD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228" w:type="dxa"/>
          </w:tcPr>
          <w:p w14:paraId="75CEB6A5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24</w:t>
            </w:r>
          </w:p>
        </w:tc>
        <w:tc>
          <w:tcPr>
            <w:tcW w:w="1770" w:type="dxa"/>
          </w:tcPr>
          <w:p w14:paraId="1641BF58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6 .התמורה</w:t>
            </w:r>
          </w:p>
        </w:tc>
        <w:tc>
          <w:tcPr>
            <w:tcW w:w="1188" w:type="dxa"/>
          </w:tcPr>
          <w:p w14:paraId="73565FEB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6.8</w:t>
            </w:r>
          </w:p>
        </w:tc>
        <w:tc>
          <w:tcPr>
            <w:tcW w:w="4659" w:type="dxa"/>
          </w:tcPr>
          <w:p w14:paraId="53AAA91D" w14:textId="77777777" w:rsidR="00F91AC3" w:rsidRPr="007D29C3" w:rsidRDefault="00F91AC3" w:rsidP="00F91AC3">
            <w:pPr>
              <w:spacing w:after="160" w:line="259" w:lineRule="auto"/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כל בקשת קיזוז תיעשה בפנייה אל המעבדה ויינתן זמן תגובה של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5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ימים בגין הבקשה  טרם הקיזוז ואף ייעשה לאחר 30 יום מרגע ההחלטה שהתקבלה עי שני הצדדים.</w:t>
            </w:r>
          </w:p>
          <w:p w14:paraId="5526A95B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104" w:type="dxa"/>
          </w:tcPr>
          <w:p w14:paraId="473BF082" w14:textId="5EBCA40F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2AD76F1A" w14:textId="77777777" w:rsidTr="002A3ACE">
        <w:tc>
          <w:tcPr>
            <w:tcW w:w="999" w:type="dxa"/>
          </w:tcPr>
          <w:p w14:paraId="01DC6125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1228" w:type="dxa"/>
          </w:tcPr>
          <w:p w14:paraId="7E876CA1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24</w:t>
            </w:r>
          </w:p>
        </w:tc>
        <w:tc>
          <w:tcPr>
            <w:tcW w:w="1770" w:type="dxa"/>
          </w:tcPr>
          <w:p w14:paraId="2C5F526E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6. התמורה</w:t>
            </w:r>
          </w:p>
        </w:tc>
        <w:tc>
          <w:tcPr>
            <w:tcW w:w="1188" w:type="dxa"/>
          </w:tcPr>
          <w:p w14:paraId="5FEA0CC4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6.9</w:t>
            </w:r>
          </w:p>
        </w:tc>
        <w:tc>
          <w:tcPr>
            <w:tcW w:w="4659" w:type="dxa"/>
          </w:tcPr>
          <w:p w14:paraId="30F8ADFF" w14:textId="77777777" w:rsidR="00F91AC3" w:rsidRPr="007D29C3" w:rsidRDefault="00F91AC3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יש להסיר סעיף זה לא מקוב לאיחור נוסף מתנאי תשלום מוזכרים , יש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לשנות את תנאי השתלום ראה שורה 8.</w:t>
            </w:r>
          </w:p>
        </w:tc>
        <w:tc>
          <w:tcPr>
            <w:tcW w:w="4104" w:type="dxa"/>
          </w:tcPr>
          <w:p w14:paraId="4F37CD9A" w14:textId="62A65296" w:rsidR="00F91AC3" w:rsidRPr="007D29C3" w:rsidRDefault="00106470" w:rsidP="00F91AC3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בכפוף לאמור לעיל, אין שינוי במסמכי המכרז</w:t>
            </w:r>
          </w:p>
        </w:tc>
      </w:tr>
      <w:tr w:rsidR="007D29C3" w:rsidRPr="007D29C3" w14:paraId="7AEBED8F" w14:textId="77777777" w:rsidTr="002A3ACE">
        <w:tc>
          <w:tcPr>
            <w:tcW w:w="999" w:type="dxa"/>
          </w:tcPr>
          <w:p w14:paraId="25CE1057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11</w:t>
            </w:r>
          </w:p>
        </w:tc>
        <w:tc>
          <w:tcPr>
            <w:tcW w:w="1228" w:type="dxa"/>
          </w:tcPr>
          <w:p w14:paraId="6D558F8D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30</w:t>
            </w:r>
          </w:p>
        </w:tc>
        <w:tc>
          <w:tcPr>
            <w:tcW w:w="1770" w:type="dxa"/>
          </w:tcPr>
          <w:p w14:paraId="06710C09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.10ביטול ההסכם</w:t>
            </w:r>
          </w:p>
        </w:tc>
        <w:tc>
          <w:tcPr>
            <w:tcW w:w="1188" w:type="dxa"/>
          </w:tcPr>
          <w:p w14:paraId="39E779D4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10 תת סעיף 10.1</w:t>
            </w:r>
          </w:p>
        </w:tc>
        <w:tc>
          <w:tcPr>
            <w:tcW w:w="4659" w:type="dxa"/>
          </w:tcPr>
          <w:p w14:paraId="00399B94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הודעה על הפסקה- תינתן למעבדה אפשרות להודיע על הפסקת התקשרות תוך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14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ימים ללא תשלום פיצויים.</w:t>
            </w:r>
          </w:p>
        </w:tc>
        <w:tc>
          <w:tcPr>
            <w:tcW w:w="4104" w:type="dxa"/>
          </w:tcPr>
          <w:p w14:paraId="3D121CE9" w14:textId="14CBB35F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01143425" w14:textId="77777777" w:rsidTr="002A3ACE">
        <w:tc>
          <w:tcPr>
            <w:tcW w:w="999" w:type="dxa"/>
          </w:tcPr>
          <w:p w14:paraId="48058A26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12</w:t>
            </w:r>
          </w:p>
        </w:tc>
        <w:tc>
          <w:tcPr>
            <w:tcW w:w="1228" w:type="dxa"/>
          </w:tcPr>
          <w:p w14:paraId="1791AFBF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31</w:t>
            </w:r>
          </w:p>
        </w:tc>
        <w:tc>
          <w:tcPr>
            <w:tcW w:w="1770" w:type="dxa"/>
          </w:tcPr>
          <w:p w14:paraId="4B0FE0FE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12.ערבויות</w:t>
            </w:r>
          </w:p>
        </w:tc>
        <w:tc>
          <w:tcPr>
            <w:tcW w:w="1188" w:type="dxa"/>
          </w:tcPr>
          <w:p w14:paraId="3B37495D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12 תת סעיף 12.1</w:t>
            </w:r>
          </w:p>
        </w:tc>
        <w:tc>
          <w:tcPr>
            <w:tcW w:w="4659" w:type="dxa"/>
          </w:tcPr>
          <w:p w14:paraId="53064D80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ערבות מבוקש אינה בהלימה להיקף המכרז הפחיתו נא כ10-15% מההיקף הנדרש של ההתקשרות.</w:t>
            </w:r>
          </w:p>
        </w:tc>
        <w:tc>
          <w:tcPr>
            <w:tcW w:w="4104" w:type="dxa"/>
          </w:tcPr>
          <w:p w14:paraId="33D803BD" w14:textId="3908C274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52A24CA5" w14:textId="77777777" w:rsidTr="002A3ACE">
        <w:tc>
          <w:tcPr>
            <w:tcW w:w="999" w:type="dxa"/>
          </w:tcPr>
          <w:p w14:paraId="7F2111AE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13</w:t>
            </w:r>
          </w:p>
        </w:tc>
        <w:tc>
          <w:tcPr>
            <w:tcW w:w="1228" w:type="dxa"/>
          </w:tcPr>
          <w:p w14:paraId="32B040CA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31</w:t>
            </w:r>
          </w:p>
        </w:tc>
        <w:tc>
          <w:tcPr>
            <w:tcW w:w="1770" w:type="dxa"/>
          </w:tcPr>
          <w:p w14:paraId="2EB25F13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12.ערבויות</w:t>
            </w:r>
          </w:p>
        </w:tc>
        <w:tc>
          <w:tcPr>
            <w:tcW w:w="1188" w:type="dxa"/>
          </w:tcPr>
          <w:p w14:paraId="0BF61FA4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12 תת סעיף 12.6</w:t>
            </w:r>
          </w:p>
        </w:tc>
        <w:tc>
          <w:tcPr>
            <w:tcW w:w="4659" w:type="dxa"/>
          </w:tcPr>
          <w:p w14:paraId="7C2891D8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כל בקשת קיזוז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/חילוט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תיעשה בפנייה אל המעבדה ויינתן זמן תגובה של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5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ימים בגין הבקשה  טרם הקיזוז ואף ייעשה לאחר 30 יום מרגע ההחלטה שהתקבלה עי שני הצדדים.</w:t>
            </w:r>
          </w:p>
        </w:tc>
        <w:tc>
          <w:tcPr>
            <w:tcW w:w="4104" w:type="dxa"/>
          </w:tcPr>
          <w:p w14:paraId="3B6FFF4F" w14:textId="6530ECE3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1E6678CE" w14:textId="77777777" w:rsidTr="002A3ACE">
        <w:tc>
          <w:tcPr>
            <w:tcW w:w="999" w:type="dxa"/>
          </w:tcPr>
          <w:p w14:paraId="376332B4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1228" w:type="dxa"/>
          </w:tcPr>
          <w:p w14:paraId="739CF848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31</w:t>
            </w:r>
          </w:p>
        </w:tc>
        <w:tc>
          <w:tcPr>
            <w:tcW w:w="1770" w:type="dxa"/>
          </w:tcPr>
          <w:p w14:paraId="67EDDAA4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13.הפיקוח</w:t>
            </w:r>
          </w:p>
        </w:tc>
        <w:tc>
          <w:tcPr>
            <w:tcW w:w="1188" w:type="dxa"/>
          </w:tcPr>
          <w:p w14:paraId="2AE9A26A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1 תת סעיף 13.3 א'</w:t>
            </w:r>
          </w:p>
        </w:tc>
        <w:tc>
          <w:tcPr>
            <w:tcW w:w="4659" w:type="dxa"/>
          </w:tcPr>
          <w:p w14:paraId="6008985E" w14:textId="77777777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יש להוסיף לסעיף התשלום נוסף.</w:t>
            </w:r>
          </w:p>
        </w:tc>
        <w:tc>
          <w:tcPr>
            <w:tcW w:w="4104" w:type="dxa"/>
          </w:tcPr>
          <w:p w14:paraId="44CA4283" w14:textId="467D047F" w:rsidR="00106470" w:rsidRPr="007D29C3" w:rsidRDefault="00106470" w:rsidP="00106470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6EE8E10F" w14:textId="77777777" w:rsidTr="002A3ACE">
        <w:tc>
          <w:tcPr>
            <w:tcW w:w="999" w:type="dxa"/>
          </w:tcPr>
          <w:p w14:paraId="5C3528D0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15</w:t>
            </w:r>
          </w:p>
        </w:tc>
        <w:tc>
          <w:tcPr>
            <w:tcW w:w="1228" w:type="dxa"/>
          </w:tcPr>
          <w:p w14:paraId="7E6B9351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31</w:t>
            </w:r>
          </w:p>
        </w:tc>
        <w:tc>
          <w:tcPr>
            <w:tcW w:w="1770" w:type="dxa"/>
          </w:tcPr>
          <w:p w14:paraId="7FFF8FDF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13.הפיקוח</w:t>
            </w:r>
          </w:p>
        </w:tc>
        <w:tc>
          <w:tcPr>
            <w:tcW w:w="1188" w:type="dxa"/>
          </w:tcPr>
          <w:p w14:paraId="0A3F4B30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13 תת סעיף 13.3 ב'</w:t>
            </w:r>
          </w:p>
        </w:tc>
        <w:tc>
          <w:tcPr>
            <w:tcW w:w="4659" w:type="dxa"/>
          </w:tcPr>
          <w:p w14:paraId="39341694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בדיקה חוזרת תחויב כאשר הבדיקה החוזרת תעמוד בטווח אי הוודאות של הבדיקה הראשונית.</w:t>
            </w:r>
          </w:p>
        </w:tc>
        <w:tc>
          <w:tcPr>
            <w:tcW w:w="4104" w:type="dxa"/>
          </w:tcPr>
          <w:p w14:paraId="1E52F0B4" w14:textId="7817A0EB" w:rsidR="00153A0D" w:rsidRPr="007D29C3" w:rsidRDefault="00153A0D" w:rsidP="00153A0D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66E903EF" w14:textId="77777777" w:rsidTr="002A3ACE">
        <w:tc>
          <w:tcPr>
            <w:tcW w:w="999" w:type="dxa"/>
          </w:tcPr>
          <w:p w14:paraId="770EFB13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16</w:t>
            </w:r>
          </w:p>
        </w:tc>
        <w:tc>
          <w:tcPr>
            <w:tcW w:w="1228" w:type="dxa"/>
          </w:tcPr>
          <w:p w14:paraId="14C30735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31</w:t>
            </w:r>
          </w:p>
        </w:tc>
        <w:tc>
          <w:tcPr>
            <w:tcW w:w="1770" w:type="dxa"/>
          </w:tcPr>
          <w:p w14:paraId="18F8471C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13.הפיקוח</w:t>
            </w:r>
          </w:p>
        </w:tc>
        <w:tc>
          <w:tcPr>
            <w:tcW w:w="1188" w:type="dxa"/>
          </w:tcPr>
          <w:p w14:paraId="07CCC242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13 ת סעיף 13.3ה</w:t>
            </w:r>
          </w:p>
        </w:tc>
        <w:tc>
          <w:tcPr>
            <w:tcW w:w="4659" w:type="dxa"/>
          </w:tcPr>
          <w:p w14:paraId="55452395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סעיף זה אינו מקובל ,יש לשנות ניסוח הסעיף ,ביקורת חיצונית כשמה כן היא חיצונית להסכם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זה,הספק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לא ינהל ולא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ישא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בעלות של מבקר חיצוני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כלשהו,כמו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כן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 xml:space="preserve">במידה ויהא מפקח מטעם התאגיד כל בקשה /טענה שלו תיבדק ולאחר מענה מהספק יוחלט כיצד להמשיך לטיפול בנושא ,בקשות המפקח צריכות להיות בהלימה למבוקש ולא להורות על ביצוע מחדש. </w:t>
            </w:r>
          </w:p>
          <w:p w14:paraId="58730184" w14:textId="77777777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104" w:type="dxa"/>
          </w:tcPr>
          <w:p w14:paraId="4F0DFE7E" w14:textId="2C3B2274" w:rsidR="00153A0D" w:rsidRPr="007D29C3" w:rsidRDefault="00153A0D" w:rsidP="00153A0D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אין שינוי במסמכי המכרז</w:t>
            </w:r>
          </w:p>
        </w:tc>
      </w:tr>
      <w:tr w:rsidR="007D29C3" w:rsidRPr="007D29C3" w14:paraId="198266A1" w14:textId="77777777" w:rsidTr="002A3ACE">
        <w:tc>
          <w:tcPr>
            <w:tcW w:w="999" w:type="dxa"/>
          </w:tcPr>
          <w:p w14:paraId="1448D1B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17</w:t>
            </w:r>
          </w:p>
        </w:tc>
        <w:tc>
          <w:tcPr>
            <w:tcW w:w="1228" w:type="dxa"/>
          </w:tcPr>
          <w:p w14:paraId="48A18CC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34</w:t>
            </w:r>
          </w:p>
        </w:tc>
        <w:tc>
          <w:tcPr>
            <w:tcW w:w="1770" w:type="dxa"/>
          </w:tcPr>
          <w:p w14:paraId="78A1A1F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6BCEDF4F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 כללי</w:t>
            </w:r>
          </w:p>
        </w:tc>
        <w:tc>
          <w:tcPr>
            <w:tcW w:w="4659" w:type="dxa"/>
          </w:tcPr>
          <w:p w14:paraId="7A59D99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מעל טבלה מס' 1 מצוין נוהל רגיל/דחוף הסבירו נא כמו כן עבור נוהל דחוף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ינתן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לביצוע בתוספת תשלום אשר תיקבע עם הזוכה בעת חתימת הזוכה וכן ימי דחיפות יוגדרו בהתאם לשיטת ביצוע הבדיקות לפי רגולציה.</w:t>
            </w:r>
          </w:p>
        </w:tc>
        <w:tc>
          <w:tcPr>
            <w:tcW w:w="4104" w:type="dxa"/>
          </w:tcPr>
          <w:p w14:paraId="63FDC52E" w14:textId="160B9100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, המחיר יישאר כפי שהוא גם בנוהל רגיל וגם בנוהל דחוף (דחוף = בעת אירוע חירום קריאה בטווח זמן קצר/</w:t>
            </w:r>
            <w:proofErr w:type="spellStart"/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מיידי</w:t>
            </w:r>
            <w:proofErr w:type="spellEnd"/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7D29C3" w:rsidRPr="007D29C3" w14:paraId="5289434A" w14:textId="77777777" w:rsidTr="002A3ACE">
        <w:tc>
          <w:tcPr>
            <w:tcW w:w="999" w:type="dxa"/>
          </w:tcPr>
          <w:p w14:paraId="3AA7FE1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18</w:t>
            </w:r>
          </w:p>
        </w:tc>
        <w:tc>
          <w:tcPr>
            <w:tcW w:w="1228" w:type="dxa"/>
          </w:tcPr>
          <w:p w14:paraId="59CA81E7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34-36</w:t>
            </w:r>
          </w:p>
        </w:tc>
        <w:tc>
          <w:tcPr>
            <w:tcW w:w="1770" w:type="dxa"/>
          </w:tcPr>
          <w:p w14:paraId="48E66FCE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4B5C1976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  טבלה מס' 1+2.</w:t>
            </w:r>
          </w:p>
        </w:tc>
        <w:tc>
          <w:tcPr>
            <w:tcW w:w="4659" w:type="dxa"/>
          </w:tcPr>
          <w:p w14:paraId="2749A5BA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עמודת הכרה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ואו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הסמכה הינה תלוי לפי מטריצה יש לעדכן עמודה זו .לדוגמה: 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 xml:space="preserve">BOD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מוכר ומוסך בקולחים בשפכים קיימת  הסמכה וכי אין דרישת רגולטור להכרה. מתייחס לטבלה מ' 1+3</w:t>
            </w:r>
          </w:p>
        </w:tc>
        <w:tc>
          <w:tcPr>
            <w:tcW w:w="4104" w:type="dxa"/>
          </w:tcPr>
          <w:p w14:paraId="0AB28460" w14:textId="54C66040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  <w:p w14:paraId="6D0320FD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מבחינת שפכי תעשייה לא נדרשת הכרה של משרד הבריאות</w:t>
            </w:r>
          </w:p>
          <w:p w14:paraId="4F678C96" w14:textId="2873CC55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מבחינת איכות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הקולחין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, נדרשת הכרה</w:t>
            </w:r>
          </w:p>
        </w:tc>
      </w:tr>
      <w:tr w:rsidR="007D29C3" w:rsidRPr="007D29C3" w14:paraId="785DD387" w14:textId="77777777" w:rsidTr="002A3ACE">
        <w:tc>
          <w:tcPr>
            <w:tcW w:w="999" w:type="dxa"/>
          </w:tcPr>
          <w:p w14:paraId="76E73DD4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19</w:t>
            </w:r>
          </w:p>
        </w:tc>
        <w:tc>
          <w:tcPr>
            <w:tcW w:w="1228" w:type="dxa"/>
          </w:tcPr>
          <w:p w14:paraId="203BE6F4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34-36</w:t>
            </w:r>
          </w:p>
        </w:tc>
        <w:tc>
          <w:tcPr>
            <w:tcW w:w="1770" w:type="dxa"/>
          </w:tcPr>
          <w:p w14:paraId="3517D8B6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6EE18F3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  טבלה מס' 1+2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+3+מי רשת.</w:t>
            </w:r>
          </w:p>
        </w:tc>
        <w:tc>
          <w:tcPr>
            <w:tcW w:w="4659" w:type="dxa"/>
          </w:tcPr>
          <w:p w14:paraId="5E3F12CE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מצוינת עמודה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סהכ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מחיר לביצוע הבדיקה (הבודדת)לאחר ההנחה בשח,(חוזר על עצמו בכל הטבלאות) האם יש לציין מחיר עבור הפרמטר המבוקש  קרי מחיר ידיחה או שיש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לכפול מחיר שיינתן במספר דיגומים צפוי?</w:t>
            </w:r>
          </w:p>
        </w:tc>
        <w:tc>
          <w:tcPr>
            <w:tcW w:w="4104" w:type="dxa"/>
          </w:tcPr>
          <w:p w14:paraId="34C1581B" w14:textId="5AC9BD40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מדובר במחיר לאחר ניכוי הנחת המציע, עבור בדיקה בודדת 1  (</w:t>
            </w:r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לא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להכפיל במספר דיגומים)</w:t>
            </w:r>
          </w:p>
        </w:tc>
      </w:tr>
      <w:tr w:rsidR="007D29C3" w:rsidRPr="007D29C3" w14:paraId="4D2BA84F" w14:textId="77777777" w:rsidTr="002A3ACE">
        <w:tc>
          <w:tcPr>
            <w:tcW w:w="999" w:type="dxa"/>
          </w:tcPr>
          <w:p w14:paraId="4288EC7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1228" w:type="dxa"/>
          </w:tcPr>
          <w:p w14:paraId="19E34B0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35</w:t>
            </w:r>
          </w:p>
        </w:tc>
        <w:tc>
          <w:tcPr>
            <w:tcW w:w="1770" w:type="dxa"/>
          </w:tcPr>
          <w:p w14:paraId="3FC2D457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3058E44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 טבלה מס' 2</w:t>
            </w:r>
          </w:p>
        </w:tc>
        <w:tc>
          <w:tcPr>
            <w:tcW w:w="4659" w:type="dxa"/>
          </w:tcPr>
          <w:p w14:paraId="5D3B1784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הוסיפו נא כמות דיגומים עבור טבלת המי רשת.</w:t>
            </w:r>
          </w:p>
        </w:tc>
        <w:tc>
          <w:tcPr>
            <w:tcW w:w="4104" w:type="dxa"/>
          </w:tcPr>
          <w:p w14:paraId="3F020FF9" w14:textId="1B4F56CA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לעניין כמויות הבדיקות, ראו הטבלה מופיעה מטה</w:t>
            </w:r>
          </w:p>
        </w:tc>
      </w:tr>
      <w:tr w:rsidR="007D29C3" w:rsidRPr="007D29C3" w14:paraId="1011B436" w14:textId="77777777" w:rsidTr="002A3ACE">
        <w:tc>
          <w:tcPr>
            <w:tcW w:w="999" w:type="dxa"/>
          </w:tcPr>
          <w:p w14:paraId="1EE4CB46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21</w:t>
            </w:r>
          </w:p>
        </w:tc>
        <w:tc>
          <w:tcPr>
            <w:tcW w:w="1228" w:type="dxa"/>
          </w:tcPr>
          <w:p w14:paraId="4A56F77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36</w:t>
            </w:r>
          </w:p>
        </w:tc>
        <w:tc>
          <w:tcPr>
            <w:tcW w:w="1770" w:type="dxa"/>
          </w:tcPr>
          <w:p w14:paraId="0560BBE5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6B14F8F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נספח א' טבלה מס'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659" w:type="dxa"/>
          </w:tcPr>
          <w:p w14:paraId="1EA0CF9D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שורה 15 סט חנקן כללי - יש להשאיר שדה מחיר ריק על מנת שהקבלן יוכל למלא המחיר וכי המחיר המצוין אינו בהלימה למבוקש בבדיקה(נדרש ביצוע של כמה בדיקות  כדי לחשב החנקן) ואינו נגזר ממחירון רשות המים.</w:t>
            </w:r>
          </w:p>
        </w:tc>
        <w:tc>
          <w:tcPr>
            <w:tcW w:w="4104" w:type="dxa"/>
          </w:tcPr>
          <w:p w14:paraId="1A497B73" w14:textId="08FA9CFE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0DAC0215" w14:textId="77777777" w:rsidTr="002A3ACE">
        <w:tc>
          <w:tcPr>
            <w:tcW w:w="999" w:type="dxa"/>
          </w:tcPr>
          <w:p w14:paraId="123B2F65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22</w:t>
            </w:r>
          </w:p>
        </w:tc>
        <w:tc>
          <w:tcPr>
            <w:tcW w:w="1228" w:type="dxa"/>
          </w:tcPr>
          <w:p w14:paraId="0395FCE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36</w:t>
            </w:r>
          </w:p>
        </w:tc>
        <w:tc>
          <w:tcPr>
            <w:tcW w:w="1770" w:type="dxa"/>
          </w:tcPr>
          <w:p w14:paraId="2C12E64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6C1927E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נספח א' טבלה מס'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659" w:type="dxa"/>
          </w:tcPr>
          <w:p w14:paraId="1C1BC6C5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שורה 36 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>H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>S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האם הבדיקה המבוקשת  הינה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סולפיד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?</w:t>
            </w:r>
          </w:p>
        </w:tc>
        <w:tc>
          <w:tcPr>
            <w:tcW w:w="4104" w:type="dxa"/>
          </w:tcPr>
          <w:p w14:paraId="70A539EC" w14:textId="0655F34E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כן</w:t>
            </w:r>
          </w:p>
        </w:tc>
      </w:tr>
      <w:tr w:rsidR="007D29C3" w:rsidRPr="007D29C3" w14:paraId="605D98F9" w14:textId="77777777" w:rsidTr="002A3ACE">
        <w:tc>
          <w:tcPr>
            <w:tcW w:w="999" w:type="dxa"/>
          </w:tcPr>
          <w:p w14:paraId="1AD8901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23</w:t>
            </w:r>
          </w:p>
        </w:tc>
        <w:tc>
          <w:tcPr>
            <w:tcW w:w="1228" w:type="dxa"/>
          </w:tcPr>
          <w:p w14:paraId="011D49A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36</w:t>
            </w:r>
          </w:p>
        </w:tc>
        <w:tc>
          <w:tcPr>
            <w:tcW w:w="1770" w:type="dxa"/>
          </w:tcPr>
          <w:p w14:paraId="5B9F7072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0EA9AB05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נספח א' טבלה מס'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659" w:type="dxa"/>
          </w:tcPr>
          <w:p w14:paraId="1E12A97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יבוצע באורך גל 254?</w:t>
            </w:r>
          </w:p>
        </w:tc>
        <w:tc>
          <w:tcPr>
            <w:tcW w:w="4104" w:type="dxa"/>
          </w:tcPr>
          <w:p w14:paraId="4CFB50F5" w14:textId="1D35F14D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כן</w:t>
            </w:r>
          </w:p>
        </w:tc>
      </w:tr>
      <w:tr w:rsidR="007D29C3" w:rsidRPr="007D29C3" w14:paraId="55574872" w14:textId="77777777" w:rsidTr="002A3ACE">
        <w:tc>
          <w:tcPr>
            <w:tcW w:w="999" w:type="dxa"/>
          </w:tcPr>
          <w:p w14:paraId="01C27DB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24</w:t>
            </w:r>
          </w:p>
        </w:tc>
        <w:tc>
          <w:tcPr>
            <w:tcW w:w="1228" w:type="dxa"/>
          </w:tcPr>
          <w:p w14:paraId="1D5DDFF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36</w:t>
            </w:r>
          </w:p>
        </w:tc>
        <w:tc>
          <w:tcPr>
            <w:tcW w:w="1770" w:type="dxa"/>
          </w:tcPr>
          <w:p w14:paraId="35653A8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0783484E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 טבלה מס' 3</w:t>
            </w:r>
          </w:p>
        </w:tc>
        <w:tc>
          <w:tcPr>
            <w:tcW w:w="4659" w:type="dxa"/>
          </w:tcPr>
          <w:p w14:paraId="5279841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yellow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סעיף 42 בטבלה רעילות  ,הבדיקה הקיימת הינה רעילות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מיקרוטוקס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ויש להשאיר שדה מחיר ריק על מנת שהקבלן יוכל למלא המחיר וכי המחיר המצוין אינו בהלימה לעלות הבדיקה ואינו נגזר ממחירון רשות המים.</w:t>
            </w:r>
          </w:p>
        </w:tc>
        <w:tc>
          <w:tcPr>
            <w:tcW w:w="4104" w:type="dxa"/>
          </w:tcPr>
          <w:p w14:paraId="1ACD698F" w14:textId="23ADD60C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5EFBD445" w14:textId="77777777" w:rsidTr="002A3ACE">
        <w:tc>
          <w:tcPr>
            <w:tcW w:w="999" w:type="dxa"/>
          </w:tcPr>
          <w:p w14:paraId="108331C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25</w:t>
            </w:r>
          </w:p>
        </w:tc>
        <w:tc>
          <w:tcPr>
            <w:tcW w:w="1228" w:type="dxa"/>
          </w:tcPr>
          <w:p w14:paraId="14197C82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37</w:t>
            </w:r>
          </w:p>
        </w:tc>
        <w:tc>
          <w:tcPr>
            <w:tcW w:w="1770" w:type="dxa"/>
          </w:tcPr>
          <w:p w14:paraId="30CA3934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</w:t>
            </w:r>
          </w:p>
        </w:tc>
        <w:tc>
          <w:tcPr>
            <w:tcW w:w="1188" w:type="dxa"/>
          </w:tcPr>
          <w:p w14:paraId="59015FA6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א' טבלה מס' 3</w:t>
            </w:r>
          </w:p>
        </w:tc>
        <w:tc>
          <w:tcPr>
            <w:tcW w:w="4659" w:type="dxa"/>
          </w:tcPr>
          <w:p w14:paraId="24BF4264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49  בטבלה נגיפי מעיים  ויש להשאיר שדה מחיר ריק על מנת שהקבלן יוכל למלא המחיר וכי המחיר המצוין אינו בהלימה לעלות  הבדיקה ואינו נגזר ממחירון רשות המים.</w:t>
            </w:r>
          </w:p>
        </w:tc>
        <w:tc>
          <w:tcPr>
            <w:tcW w:w="4104" w:type="dxa"/>
          </w:tcPr>
          <w:p w14:paraId="5862BD0F" w14:textId="0364449D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39DEE864" w14:textId="77777777" w:rsidTr="002A3ACE">
        <w:tc>
          <w:tcPr>
            <w:tcW w:w="999" w:type="dxa"/>
          </w:tcPr>
          <w:p w14:paraId="7E0B438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26</w:t>
            </w:r>
          </w:p>
        </w:tc>
        <w:tc>
          <w:tcPr>
            <w:tcW w:w="1228" w:type="dxa"/>
          </w:tcPr>
          <w:p w14:paraId="112A00BD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39</w:t>
            </w:r>
          </w:p>
        </w:tc>
        <w:tc>
          <w:tcPr>
            <w:tcW w:w="1770" w:type="dxa"/>
          </w:tcPr>
          <w:p w14:paraId="136B07CA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ב'</w:t>
            </w:r>
          </w:p>
        </w:tc>
        <w:tc>
          <w:tcPr>
            <w:tcW w:w="1188" w:type="dxa"/>
          </w:tcPr>
          <w:p w14:paraId="0C167B8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נספח ב' הצהרות קבלן סעיף 11</w:t>
            </w:r>
          </w:p>
        </w:tc>
        <w:tc>
          <w:tcPr>
            <w:tcW w:w="4659" w:type="dxa"/>
          </w:tcPr>
          <w:p w14:paraId="558E4EF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נבקש לעדכן ל14 ימים.</w:t>
            </w:r>
          </w:p>
        </w:tc>
        <w:tc>
          <w:tcPr>
            <w:tcW w:w="4104" w:type="dxa"/>
          </w:tcPr>
          <w:p w14:paraId="4F7796BE" w14:textId="6D7FDAAF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עבודה.</w:t>
            </w:r>
          </w:p>
        </w:tc>
      </w:tr>
      <w:tr w:rsidR="007D29C3" w:rsidRPr="007D29C3" w14:paraId="40659C77" w14:textId="77777777" w:rsidTr="002A3ACE">
        <w:tc>
          <w:tcPr>
            <w:tcW w:w="999" w:type="dxa"/>
          </w:tcPr>
          <w:p w14:paraId="3786175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27</w:t>
            </w:r>
          </w:p>
        </w:tc>
        <w:tc>
          <w:tcPr>
            <w:tcW w:w="1228" w:type="dxa"/>
          </w:tcPr>
          <w:p w14:paraId="2E3A951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39</w:t>
            </w:r>
          </w:p>
        </w:tc>
        <w:tc>
          <w:tcPr>
            <w:tcW w:w="1770" w:type="dxa"/>
          </w:tcPr>
          <w:p w14:paraId="18755797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ב'</w:t>
            </w:r>
          </w:p>
        </w:tc>
        <w:tc>
          <w:tcPr>
            <w:tcW w:w="1188" w:type="dxa"/>
          </w:tcPr>
          <w:p w14:paraId="68ADE7F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נספח ב' הצהרות קבלן 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12 </w:t>
            </w:r>
          </w:p>
        </w:tc>
        <w:tc>
          <w:tcPr>
            <w:tcW w:w="4659" w:type="dxa"/>
          </w:tcPr>
          <w:p w14:paraId="72A9AE3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כל בקשת קיזוז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/חילוט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תיעשה בפנייה אל המעבדה ויינתן זמן תגובה של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5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ימים בגין הבקשה  טרם הקיזוז ואף ייעשה לאחר 30 יום מרגע ההחלטה שהתקבלה עי שני הצדדים.</w:t>
            </w:r>
          </w:p>
        </w:tc>
        <w:tc>
          <w:tcPr>
            <w:tcW w:w="4104" w:type="dxa"/>
          </w:tcPr>
          <w:p w14:paraId="728DAE53" w14:textId="4A752313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4EC24105" w14:textId="77777777" w:rsidTr="002A3ACE">
        <w:tc>
          <w:tcPr>
            <w:tcW w:w="999" w:type="dxa"/>
          </w:tcPr>
          <w:p w14:paraId="153053E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28</w:t>
            </w:r>
          </w:p>
        </w:tc>
        <w:tc>
          <w:tcPr>
            <w:tcW w:w="1228" w:type="dxa"/>
          </w:tcPr>
          <w:p w14:paraId="7A0E9F9F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770" w:type="dxa"/>
          </w:tcPr>
          <w:p w14:paraId="1E0EA28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נספח ג' המפרט הטכני נספח ג'1 </w:t>
            </w:r>
          </w:p>
        </w:tc>
        <w:tc>
          <w:tcPr>
            <w:tcW w:w="1188" w:type="dxa"/>
          </w:tcPr>
          <w:p w14:paraId="327CFF9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3 שירותים נדרשים תת סעיף ב</w:t>
            </w:r>
          </w:p>
        </w:tc>
        <w:tc>
          <w:tcPr>
            <w:tcW w:w="4659" w:type="dxa"/>
          </w:tcPr>
          <w:p w14:paraId="006502D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נוהל רגיל -זמן מתן תוצאות הינו 14 ימי עבודה.</w:t>
            </w:r>
          </w:p>
          <w:p w14:paraId="3E2ACF8B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נוהל דחוף-בהינתן לפי שיטות בדיקה רגולטוריות.</w:t>
            </w:r>
          </w:p>
        </w:tc>
        <w:tc>
          <w:tcPr>
            <w:tcW w:w="4104" w:type="dxa"/>
          </w:tcPr>
          <w:p w14:paraId="0B68CE62" w14:textId="3F1FE901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341100C7" w14:textId="77777777" w:rsidTr="002A3ACE">
        <w:tc>
          <w:tcPr>
            <w:tcW w:w="999" w:type="dxa"/>
          </w:tcPr>
          <w:p w14:paraId="0D45383B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29</w:t>
            </w:r>
          </w:p>
        </w:tc>
        <w:tc>
          <w:tcPr>
            <w:tcW w:w="1228" w:type="dxa"/>
          </w:tcPr>
          <w:p w14:paraId="338AF9FD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47</w:t>
            </w:r>
          </w:p>
        </w:tc>
        <w:tc>
          <w:tcPr>
            <w:tcW w:w="1770" w:type="dxa"/>
          </w:tcPr>
          <w:p w14:paraId="75A52E7B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נספח ג' המפרט הטכני נספח ג'1 </w:t>
            </w:r>
          </w:p>
        </w:tc>
        <w:tc>
          <w:tcPr>
            <w:tcW w:w="1188" w:type="dxa"/>
          </w:tcPr>
          <w:p w14:paraId="5CF5212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סעיף 3 שירותים נדרשים תת סעיף ג</w:t>
            </w:r>
          </w:p>
        </w:tc>
        <w:tc>
          <w:tcPr>
            <w:tcW w:w="4659" w:type="dxa"/>
          </w:tcPr>
          <w:p w14:paraId="430530AE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בדיקה חוזרת תחויב כאשר הבדיקה החוזרת תעמוד בטווח אי הוודאות של הבדיקה הראשונית.</w:t>
            </w:r>
          </w:p>
          <w:p w14:paraId="39294B7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104" w:type="dxa"/>
          </w:tcPr>
          <w:p w14:paraId="00400BCA" w14:textId="210BE7D6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36CCF657" w14:textId="77777777" w:rsidTr="002A3ACE">
        <w:tc>
          <w:tcPr>
            <w:tcW w:w="999" w:type="dxa"/>
          </w:tcPr>
          <w:p w14:paraId="0B579535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30</w:t>
            </w:r>
          </w:p>
        </w:tc>
        <w:tc>
          <w:tcPr>
            <w:tcW w:w="1228" w:type="dxa"/>
          </w:tcPr>
          <w:p w14:paraId="3A03DBF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47</w:t>
            </w:r>
          </w:p>
        </w:tc>
        <w:tc>
          <w:tcPr>
            <w:tcW w:w="1770" w:type="dxa"/>
          </w:tcPr>
          <w:p w14:paraId="411B2232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נספח ג' המפרט 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lastRenderedPageBreak/>
              <w:t>הטכני נספח ג'1</w:t>
            </w:r>
          </w:p>
        </w:tc>
        <w:tc>
          <w:tcPr>
            <w:tcW w:w="1188" w:type="dxa"/>
          </w:tcPr>
          <w:p w14:paraId="48FBB53A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lastRenderedPageBreak/>
              <w:t xml:space="preserve">סעיף 3 שירותים </w:t>
            </w: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lastRenderedPageBreak/>
              <w:t xml:space="preserve">נדרשים תת 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</w:t>
            </w:r>
          </w:p>
        </w:tc>
        <w:tc>
          <w:tcPr>
            <w:tcW w:w="4659" w:type="dxa"/>
          </w:tcPr>
          <w:p w14:paraId="7B643C7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lastRenderedPageBreak/>
              <w:t>חוות דעת תהא בתשלום שיסוכם במעמד חתימת החוזה.</w:t>
            </w:r>
          </w:p>
        </w:tc>
        <w:tc>
          <w:tcPr>
            <w:tcW w:w="4104" w:type="dxa"/>
          </w:tcPr>
          <w:p w14:paraId="4F70D5F5" w14:textId="4DEC87EF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0B413C0C" w14:textId="77777777" w:rsidTr="002A3ACE">
        <w:tc>
          <w:tcPr>
            <w:tcW w:w="999" w:type="dxa"/>
          </w:tcPr>
          <w:p w14:paraId="7013356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31</w:t>
            </w:r>
          </w:p>
        </w:tc>
        <w:tc>
          <w:tcPr>
            <w:tcW w:w="1228" w:type="dxa"/>
          </w:tcPr>
          <w:p w14:paraId="2BF3B8E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48</w:t>
            </w:r>
          </w:p>
        </w:tc>
        <w:tc>
          <w:tcPr>
            <w:tcW w:w="1770" w:type="dxa"/>
          </w:tcPr>
          <w:p w14:paraId="4009810F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 המפרט הטכני נספח ג'1</w:t>
            </w:r>
          </w:p>
        </w:tc>
        <w:tc>
          <w:tcPr>
            <w:tcW w:w="1188" w:type="dxa"/>
          </w:tcPr>
          <w:p w14:paraId="47A9020D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 דיווח תוצאות תת סעיף ב</w:t>
            </w:r>
          </w:p>
        </w:tc>
        <w:tc>
          <w:tcPr>
            <w:tcW w:w="4659" w:type="dxa"/>
          </w:tcPr>
          <w:p w14:paraId="39C0924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דוח אקסל יימסר בפורמט קיים והמקובל על הרשויות הרלוונטיות.</w:t>
            </w:r>
          </w:p>
          <w:p w14:paraId="2BB77FD0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המעבדה אינה מתריעה על חריגות.</w:t>
            </w:r>
          </w:p>
        </w:tc>
        <w:tc>
          <w:tcPr>
            <w:tcW w:w="4104" w:type="dxa"/>
          </w:tcPr>
          <w:p w14:paraId="39AF0AE1" w14:textId="29BF1A6A" w:rsidR="00CE1981" w:rsidRPr="007D29C3" w:rsidRDefault="00CE1981" w:rsidP="00CE1981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051F68DC" w14:textId="77777777" w:rsidTr="002A3ACE">
        <w:tc>
          <w:tcPr>
            <w:tcW w:w="999" w:type="dxa"/>
          </w:tcPr>
          <w:p w14:paraId="60A957D2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32</w:t>
            </w:r>
          </w:p>
        </w:tc>
        <w:tc>
          <w:tcPr>
            <w:tcW w:w="1228" w:type="dxa"/>
          </w:tcPr>
          <w:p w14:paraId="5B9B0DB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48</w:t>
            </w:r>
          </w:p>
        </w:tc>
        <w:tc>
          <w:tcPr>
            <w:tcW w:w="1770" w:type="dxa"/>
          </w:tcPr>
          <w:p w14:paraId="666A4467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 המפרט הטכני נספח ג'1</w:t>
            </w:r>
          </w:p>
        </w:tc>
        <w:tc>
          <w:tcPr>
            <w:tcW w:w="1188" w:type="dxa"/>
          </w:tcPr>
          <w:p w14:paraId="15CF073A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 דיווח תוצאות תת סעיף ג</w:t>
            </w:r>
          </w:p>
        </w:tc>
        <w:tc>
          <w:tcPr>
            <w:tcW w:w="4659" w:type="dxa"/>
          </w:tcPr>
          <w:p w14:paraId="4254ED73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</w:t>
            </w:r>
          </w:p>
        </w:tc>
        <w:tc>
          <w:tcPr>
            <w:tcW w:w="4104" w:type="dxa"/>
          </w:tcPr>
          <w:p w14:paraId="4F262327" w14:textId="4B7CED19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עבודה.</w:t>
            </w:r>
          </w:p>
        </w:tc>
      </w:tr>
      <w:tr w:rsidR="007D29C3" w:rsidRPr="007D29C3" w14:paraId="366092F5" w14:textId="77777777" w:rsidTr="002A3ACE">
        <w:tc>
          <w:tcPr>
            <w:tcW w:w="999" w:type="dxa"/>
          </w:tcPr>
          <w:p w14:paraId="210683A9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33</w:t>
            </w:r>
          </w:p>
        </w:tc>
        <w:tc>
          <w:tcPr>
            <w:tcW w:w="1228" w:type="dxa"/>
          </w:tcPr>
          <w:p w14:paraId="11F5A5AA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48</w:t>
            </w:r>
          </w:p>
          <w:p w14:paraId="17E1383D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70" w:type="dxa"/>
          </w:tcPr>
          <w:p w14:paraId="36372898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 המפרט הטכני נספח ג'1</w:t>
            </w:r>
          </w:p>
        </w:tc>
        <w:tc>
          <w:tcPr>
            <w:tcW w:w="1188" w:type="dxa"/>
          </w:tcPr>
          <w:p w14:paraId="7D1D1E0A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 דיווח תוצאות תת סעיף ד</w:t>
            </w:r>
          </w:p>
        </w:tc>
        <w:tc>
          <w:tcPr>
            <w:tcW w:w="4659" w:type="dxa"/>
          </w:tcPr>
          <w:p w14:paraId="61166921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נוהל דחוף-בהינתן לפי שיטות בדיקה רגולטוריות. ראו </w:t>
            </w:r>
            <w:proofErr w:type="spellStart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מס"ד</w:t>
            </w:r>
            <w:proofErr w:type="spellEnd"/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 28.</w:t>
            </w:r>
          </w:p>
        </w:tc>
        <w:tc>
          <w:tcPr>
            <w:tcW w:w="4104" w:type="dxa"/>
          </w:tcPr>
          <w:p w14:paraId="0405450C" w14:textId="77777777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מקובל.</w:t>
            </w:r>
          </w:p>
          <w:p w14:paraId="33CC0ECD" w14:textId="13E3BF62" w:rsidR="00CE1981" w:rsidRPr="007D29C3" w:rsidRDefault="00CE1981" w:rsidP="00CE1981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יבוצע עפ"י הזמן הנדרש בהתאם לנוהל הבדיקה.</w:t>
            </w:r>
          </w:p>
        </w:tc>
      </w:tr>
      <w:tr w:rsidR="007D29C3" w:rsidRPr="007D29C3" w14:paraId="65622CE6" w14:textId="77777777" w:rsidTr="002A3ACE">
        <w:tc>
          <w:tcPr>
            <w:tcW w:w="999" w:type="dxa"/>
          </w:tcPr>
          <w:p w14:paraId="31F29B98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34</w:t>
            </w:r>
          </w:p>
        </w:tc>
        <w:tc>
          <w:tcPr>
            <w:tcW w:w="1228" w:type="dxa"/>
          </w:tcPr>
          <w:p w14:paraId="4347E0D9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48</w:t>
            </w:r>
          </w:p>
        </w:tc>
        <w:tc>
          <w:tcPr>
            <w:tcW w:w="1770" w:type="dxa"/>
          </w:tcPr>
          <w:p w14:paraId="3789BB60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 המפרט הטכני נספח ג'1</w:t>
            </w:r>
          </w:p>
        </w:tc>
        <w:tc>
          <w:tcPr>
            <w:tcW w:w="1188" w:type="dxa"/>
          </w:tcPr>
          <w:p w14:paraId="39E623D9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5 מפרט בדיקות תת סעיף ו</w:t>
            </w:r>
          </w:p>
        </w:tc>
        <w:tc>
          <w:tcPr>
            <w:tcW w:w="4659" w:type="dxa"/>
          </w:tcPr>
          <w:p w14:paraId="4CFA0ABB" w14:textId="77777777" w:rsidR="0042067E" w:rsidRPr="007D29C3" w:rsidRDefault="0042067E" w:rsidP="0042067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עבודה.</w:t>
            </w:r>
            <w:r w:rsidRPr="007D29C3">
              <w:rPr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14:paraId="2F7A8C0A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זמן מתן תוצאות הינו 14 ימי עבודה</w:t>
            </w:r>
          </w:p>
          <w:p w14:paraId="0B5B28E3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נוהל דחוף-בהינתן לפי שיטות בדיקה רגולטוריות. ראו </w:t>
            </w:r>
            <w:proofErr w:type="spellStart"/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מס"ד</w:t>
            </w:r>
            <w:proofErr w:type="spellEnd"/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 28.</w:t>
            </w:r>
          </w:p>
          <w:p w14:paraId="433C4A5B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104" w:type="dxa"/>
          </w:tcPr>
          <w:p w14:paraId="7AFD603E" w14:textId="6E348EDF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עבודה.</w:t>
            </w:r>
          </w:p>
        </w:tc>
      </w:tr>
      <w:tr w:rsidR="007D29C3" w:rsidRPr="007D29C3" w14:paraId="1277D9B0" w14:textId="77777777" w:rsidTr="002A3ACE">
        <w:tc>
          <w:tcPr>
            <w:tcW w:w="999" w:type="dxa"/>
          </w:tcPr>
          <w:p w14:paraId="02614F7F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35</w:t>
            </w:r>
          </w:p>
        </w:tc>
        <w:tc>
          <w:tcPr>
            <w:tcW w:w="1228" w:type="dxa"/>
          </w:tcPr>
          <w:p w14:paraId="6A3369BD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48</w:t>
            </w:r>
          </w:p>
        </w:tc>
        <w:tc>
          <w:tcPr>
            <w:tcW w:w="1770" w:type="dxa"/>
          </w:tcPr>
          <w:p w14:paraId="516C771D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 המפרט הטכני נספח ג'1</w:t>
            </w:r>
          </w:p>
        </w:tc>
        <w:tc>
          <w:tcPr>
            <w:tcW w:w="1188" w:type="dxa"/>
          </w:tcPr>
          <w:p w14:paraId="49228341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סעיף 5 מפרט בדיקות תת סעיף </w:t>
            </w: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ח</w:t>
            </w:r>
          </w:p>
        </w:tc>
        <w:tc>
          <w:tcPr>
            <w:tcW w:w="4659" w:type="dxa"/>
          </w:tcPr>
          <w:p w14:paraId="4C1227C9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נהלי המעבדה ניתנים לעיון רק במעבדה ,אינם מופצים החוצה.</w:t>
            </w:r>
          </w:p>
        </w:tc>
        <w:tc>
          <w:tcPr>
            <w:tcW w:w="4104" w:type="dxa"/>
          </w:tcPr>
          <w:p w14:paraId="6F8D1552" w14:textId="760C6621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5125CD01" w14:textId="77777777" w:rsidTr="002A3ACE">
        <w:tc>
          <w:tcPr>
            <w:tcW w:w="999" w:type="dxa"/>
          </w:tcPr>
          <w:p w14:paraId="1AE6E1D2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36</w:t>
            </w:r>
          </w:p>
        </w:tc>
        <w:tc>
          <w:tcPr>
            <w:tcW w:w="1228" w:type="dxa"/>
          </w:tcPr>
          <w:p w14:paraId="26720790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כללי</w:t>
            </w:r>
          </w:p>
        </w:tc>
        <w:tc>
          <w:tcPr>
            <w:tcW w:w="1770" w:type="dxa"/>
          </w:tcPr>
          <w:p w14:paraId="7F98E3B8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כללי</w:t>
            </w:r>
          </w:p>
        </w:tc>
        <w:tc>
          <w:tcPr>
            <w:tcW w:w="1188" w:type="dxa"/>
          </w:tcPr>
          <w:p w14:paraId="276503D4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 xml:space="preserve">כללי </w:t>
            </w:r>
          </w:p>
        </w:tc>
        <w:tc>
          <w:tcPr>
            <w:tcW w:w="4659" w:type="dxa"/>
          </w:tcPr>
          <w:p w14:paraId="6950AAC3" w14:textId="7777777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נבקש לדחות מועד ההגשה ל11/04/2024 עד השעה 15:00.</w:t>
            </w:r>
          </w:p>
        </w:tc>
        <w:tc>
          <w:tcPr>
            <w:tcW w:w="4104" w:type="dxa"/>
          </w:tcPr>
          <w:p w14:paraId="56B3F75F" w14:textId="57CB4C7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green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6AC009FF" w14:textId="77777777" w:rsidTr="002A3ACE">
        <w:tc>
          <w:tcPr>
            <w:tcW w:w="999" w:type="dxa"/>
          </w:tcPr>
          <w:p w14:paraId="391C1A91" w14:textId="25F9134D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7D29C3"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מס"ד</w:t>
            </w:r>
            <w:proofErr w:type="spellEnd"/>
          </w:p>
        </w:tc>
        <w:tc>
          <w:tcPr>
            <w:tcW w:w="1228" w:type="dxa"/>
          </w:tcPr>
          <w:p w14:paraId="06341129" w14:textId="5F6642B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עמוד  אליו מתייחסת ההבהרה </w:t>
            </w:r>
          </w:p>
        </w:tc>
        <w:tc>
          <w:tcPr>
            <w:tcW w:w="1770" w:type="dxa"/>
          </w:tcPr>
          <w:p w14:paraId="1682F543" w14:textId="711A6D33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מסמך</w:t>
            </w:r>
          </w:p>
        </w:tc>
        <w:tc>
          <w:tcPr>
            <w:tcW w:w="1188" w:type="dxa"/>
          </w:tcPr>
          <w:p w14:paraId="3907DAFD" w14:textId="1DDC2DFF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סעיף ותת סעיף </w:t>
            </w:r>
          </w:p>
        </w:tc>
        <w:tc>
          <w:tcPr>
            <w:tcW w:w="4659" w:type="dxa"/>
          </w:tcPr>
          <w:p w14:paraId="7D68F8F8" w14:textId="22DD5BD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eastAsia="Times New Roman" w:hAnsi="David" w:cs="David"/>
                <w:b/>
                <w:bCs/>
                <w:color w:val="000000" w:themeColor="text1"/>
                <w:sz w:val="32"/>
                <w:szCs w:val="32"/>
                <w:rtl/>
              </w:rPr>
              <w:t xml:space="preserve">פרוט השאלה </w:t>
            </w: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/הבהרה/אי התאמה</w:t>
            </w:r>
          </w:p>
        </w:tc>
        <w:tc>
          <w:tcPr>
            <w:tcW w:w="4104" w:type="dxa"/>
          </w:tcPr>
          <w:p w14:paraId="3F2432DC" w14:textId="2119168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green"/>
                <w:rtl/>
              </w:rPr>
            </w:pPr>
            <w:r w:rsidRPr="007D29C3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תשובה(ימולא ע"י החברה)</w:t>
            </w:r>
          </w:p>
        </w:tc>
      </w:tr>
      <w:tr w:rsidR="007D29C3" w:rsidRPr="007D29C3" w14:paraId="5BC08BDE" w14:textId="77777777" w:rsidTr="002A3ACE">
        <w:tc>
          <w:tcPr>
            <w:tcW w:w="999" w:type="dxa"/>
          </w:tcPr>
          <w:p w14:paraId="2E3C94F1" w14:textId="4E349614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37</w:t>
            </w:r>
          </w:p>
        </w:tc>
        <w:tc>
          <w:tcPr>
            <w:tcW w:w="1228" w:type="dxa"/>
          </w:tcPr>
          <w:p w14:paraId="652AADDD" w14:textId="7004A1FA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23</w:t>
            </w:r>
          </w:p>
        </w:tc>
        <w:tc>
          <w:tcPr>
            <w:tcW w:w="1770" w:type="dxa"/>
          </w:tcPr>
          <w:p w14:paraId="315CE458" w14:textId="391BDB4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הסכם התקשרות</w:t>
            </w:r>
          </w:p>
        </w:tc>
        <w:tc>
          <w:tcPr>
            <w:tcW w:w="1188" w:type="dxa"/>
          </w:tcPr>
          <w:p w14:paraId="53B0D916" w14:textId="684C26F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6.3 ג'</w:t>
            </w:r>
          </w:p>
        </w:tc>
        <w:tc>
          <w:tcPr>
            <w:tcW w:w="4659" w:type="dxa"/>
          </w:tcPr>
          <w:p w14:paraId="42850805" w14:textId="6211958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תנאי תשלום - על פי חוק מוסר תשלומים לספקים, תשע"ז-2017, התשלום צריך להיות שוטף +45."</w:t>
            </w:r>
          </w:p>
        </w:tc>
        <w:tc>
          <w:tcPr>
            <w:tcW w:w="4104" w:type="dxa"/>
          </w:tcPr>
          <w:p w14:paraId="0491784B" w14:textId="0F550F3F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ראו ההתייחסות למענה לשאלה מס' 8, לעיל</w:t>
            </w:r>
          </w:p>
        </w:tc>
      </w:tr>
      <w:tr w:rsidR="007D29C3" w:rsidRPr="007D29C3" w14:paraId="66C1EEF5" w14:textId="77777777" w:rsidTr="002A3ACE">
        <w:tc>
          <w:tcPr>
            <w:tcW w:w="999" w:type="dxa"/>
          </w:tcPr>
          <w:p w14:paraId="0745443F" w14:textId="3F6BDD9E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38</w:t>
            </w:r>
          </w:p>
        </w:tc>
        <w:tc>
          <w:tcPr>
            <w:tcW w:w="1228" w:type="dxa"/>
          </w:tcPr>
          <w:p w14:paraId="0757DC7D" w14:textId="51F9591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28</w:t>
            </w:r>
          </w:p>
        </w:tc>
        <w:tc>
          <w:tcPr>
            <w:tcW w:w="1770" w:type="dxa"/>
          </w:tcPr>
          <w:p w14:paraId="50B25258" w14:textId="45362FD4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הסכם התקשרות</w:t>
            </w:r>
          </w:p>
        </w:tc>
        <w:tc>
          <w:tcPr>
            <w:tcW w:w="1188" w:type="dxa"/>
          </w:tcPr>
          <w:p w14:paraId="640DD6E1" w14:textId="4AF319C9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9.15</w:t>
            </w:r>
          </w:p>
        </w:tc>
        <w:tc>
          <w:tcPr>
            <w:tcW w:w="4659" w:type="dxa"/>
          </w:tcPr>
          <w:p w14:paraId="01F95893" w14:textId="4DA88CAA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ביטוח – מבקשים למחוק סעיף הואיל ואינו סעיף ביטוח.</w:t>
            </w:r>
          </w:p>
        </w:tc>
        <w:tc>
          <w:tcPr>
            <w:tcW w:w="4104" w:type="dxa"/>
          </w:tcPr>
          <w:p w14:paraId="55C7A2EB" w14:textId="36B82581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green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21D9E04D" w14:textId="77777777" w:rsidTr="002A3ACE">
        <w:tc>
          <w:tcPr>
            <w:tcW w:w="999" w:type="dxa"/>
          </w:tcPr>
          <w:p w14:paraId="23605869" w14:textId="03F8D69B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39</w:t>
            </w:r>
          </w:p>
        </w:tc>
        <w:tc>
          <w:tcPr>
            <w:tcW w:w="1228" w:type="dxa"/>
          </w:tcPr>
          <w:p w14:paraId="422C82AB" w14:textId="2B3DA68C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29</w:t>
            </w:r>
          </w:p>
        </w:tc>
        <w:tc>
          <w:tcPr>
            <w:tcW w:w="1770" w:type="dxa"/>
          </w:tcPr>
          <w:p w14:paraId="409DC1BF" w14:textId="2449D56A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הסכם התקשרות</w:t>
            </w:r>
          </w:p>
        </w:tc>
        <w:tc>
          <w:tcPr>
            <w:tcW w:w="1188" w:type="dxa"/>
          </w:tcPr>
          <w:p w14:paraId="7F1E9E3D" w14:textId="15897934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9.27</w:t>
            </w:r>
          </w:p>
        </w:tc>
        <w:tc>
          <w:tcPr>
            <w:tcW w:w="4659" w:type="dxa"/>
          </w:tcPr>
          <w:p w14:paraId="54A992E7" w14:textId="56A7EB06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ביטוח – מבקשים למחוק סעיף הואיל ואינו סעיף ביטוח.</w:t>
            </w:r>
          </w:p>
        </w:tc>
        <w:tc>
          <w:tcPr>
            <w:tcW w:w="4104" w:type="dxa"/>
          </w:tcPr>
          <w:p w14:paraId="087594CB" w14:textId="32A86AC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highlight w:val="green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אין שינוי במסמכי המכרז</w:t>
            </w:r>
          </w:p>
        </w:tc>
      </w:tr>
      <w:tr w:rsidR="007D29C3" w:rsidRPr="007D29C3" w14:paraId="6184B58B" w14:textId="77777777" w:rsidTr="002A3ACE">
        <w:tc>
          <w:tcPr>
            <w:tcW w:w="999" w:type="dxa"/>
          </w:tcPr>
          <w:p w14:paraId="67E143E3" w14:textId="75714416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40</w:t>
            </w:r>
          </w:p>
        </w:tc>
        <w:tc>
          <w:tcPr>
            <w:tcW w:w="1228" w:type="dxa"/>
          </w:tcPr>
          <w:p w14:paraId="47F64843" w14:textId="1115461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47</w:t>
            </w:r>
          </w:p>
        </w:tc>
        <w:tc>
          <w:tcPr>
            <w:tcW w:w="1770" w:type="dxa"/>
          </w:tcPr>
          <w:p w14:paraId="4E3F024A" w14:textId="4453E6D9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ג'1 המפרט הטכני</w:t>
            </w:r>
          </w:p>
        </w:tc>
        <w:tc>
          <w:tcPr>
            <w:tcW w:w="1188" w:type="dxa"/>
          </w:tcPr>
          <w:p w14:paraId="6247A374" w14:textId="3B73DBE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 ג'</w:t>
            </w:r>
          </w:p>
        </w:tc>
        <w:tc>
          <w:tcPr>
            <w:tcW w:w="4659" w:type="dxa"/>
          </w:tcPr>
          <w:p w14:paraId="7156796C" w14:textId="18483D6F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בדיקות חוזרות – מבקשים תשלום ככל והתוצאה יוצאת בערך אי וודאות.</w:t>
            </w:r>
            <w:r w:rsidRPr="007D29C3">
              <w:rPr>
                <w:rFonts w:ascii="Arial" w:eastAsia="Calibri" w:hAnsi="Arial" w:cs="Arial"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04" w:type="dxa"/>
          </w:tcPr>
          <w:p w14:paraId="1D7D0DBC" w14:textId="081475E8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3DE46917" w14:textId="77777777" w:rsidTr="002A3ACE">
        <w:tc>
          <w:tcPr>
            <w:tcW w:w="999" w:type="dxa"/>
          </w:tcPr>
          <w:p w14:paraId="63BF9C02" w14:textId="6AEC012F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41</w:t>
            </w:r>
          </w:p>
        </w:tc>
        <w:tc>
          <w:tcPr>
            <w:tcW w:w="1228" w:type="dxa"/>
          </w:tcPr>
          <w:p w14:paraId="48D0EB84" w14:textId="2C6EB520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47</w:t>
            </w:r>
          </w:p>
        </w:tc>
        <w:tc>
          <w:tcPr>
            <w:tcW w:w="1770" w:type="dxa"/>
          </w:tcPr>
          <w:p w14:paraId="11E80B49" w14:textId="26F38D45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ג'1 המפרט הטכני</w:t>
            </w:r>
          </w:p>
        </w:tc>
        <w:tc>
          <w:tcPr>
            <w:tcW w:w="1188" w:type="dxa"/>
          </w:tcPr>
          <w:p w14:paraId="0E05AB51" w14:textId="79D0D794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3 ח'</w:t>
            </w:r>
          </w:p>
        </w:tc>
        <w:tc>
          <w:tcPr>
            <w:tcW w:w="4659" w:type="dxa"/>
          </w:tcPr>
          <w:p w14:paraId="0A89F3F5" w14:textId="04B120DC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5 דוגמים אוטומטים ניידים – מבקשים 3 דוגמים אוטומטיים לרשות המציע</w:t>
            </w:r>
            <w:r w:rsidRPr="007D29C3">
              <w:rPr>
                <w:rFonts w:ascii="Arial" w:eastAsia="Calibri" w:hAnsi="Arial" w:cs="Arial"/>
                <w:color w:val="000000" w:themeColor="text1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4104" w:type="dxa"/>
          </w:tcPr>
          <w:p w14:paraId="6960B3F3" w14:textId="54742C79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מקובל</w:t>
            </w:r>
          </w:p>
        </w:tc>
      </w:tr>
      <w:tr w:rsidR="007D29C3" w:rsidRPr="007D29C3" w14:paraId="5F1D7528" w14:textId="77777777" w:rsidTr="002A3ACE">
        <w:tc>
          <w:tcPr>
            <w:tcW w:w="999" w:type="dxa"/>
          </w:tcPr>
          <w:p w14:paraId="0CF7A17B" w14:textId="57F7758A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42</w:t>
            </w:r>
          </w:p>
        </w:tc>
        <w:tc>
          <w:tcPr>
            <w:tcW w:w="1228" w:type="dxa"/>
          </w:tcPr>
          <w:p w14:paraId="12FAA468" w14:textId="33CFEBBD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48</w:t>
            </w:r>
          </w:p>
        </w:tc>
        <w:tc>
          <w:tcPr>
            <w:tcW w:w="1770" w:type="dxa"/>
          </w:tcPr>
          <w:p w14:paraId="3481F084" w14:textId="154289CE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נספח ג'1 המפרט הטכני</w:t>
            </w:r>
          </w:p>
        </w:tc>
        <w:tc>
          <w:tcPr>
            <w:tcW w:w="1188" w:type="dxa"/>
          </w:tcPr>
          <w:p w14:paraId="77F4BD69" w14:textId="2DBA0047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5 ו'</w:t>
            </w:r>
          </w:p>
        </w:tc>
        <w:tc>
          <w:tcPr>
            <w:tcW w:w="4659" w:type="dxa"/>
          </w:tcPr>
          <w:p w14:paraId="03134D99" w14:textId="0AAD2984" w:rsidR="0042067E" w:rsidRPr="007D29C3" w:rsidRDefault="0042067E" w:rsidP="0042067E">
            <w:pPr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 xml:space="preserve">דיווח תוצאות – מבקשים לשנות ל-10 ימי עבודה. </w:t>
            </w:r>
          </w:p>
        </w:tc>
        <w:tc>
          <w:tcPr>
            <w:tcW w:w="4104" w:type="dxa"/>
          </w:tcPr>
          <w:p w14:paraId="1694A227" w14:textId="15DE3BFD" w:rsidR="0042067E" w:rsidRPr="007D29C3" w:rsidRDefault="0042067E" w:rsidP="0042067E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cs="David" w:hint="cs"/>
                <w:color w:val="000000" w:themeColor="text1"/>
                <w:sz w:val="32"/>
                <w:szCs w:val="32"/>
                <w:rtl/>
              </w:rPr>
              <w:t>זמן מתן תוצאות הינו 14 ימי עבודה.</w:t>
            </w:r>
          </w:p>
        </w:tc>
      </w:tr>
    </w:tbl>
    <w:p w14:paraId="35450663" w14:textId="77777777" w:rsidR="003312FE" w:rsidRPr="007D29C3" w:rsidRDefault="003312FE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p w14:paraId="7EEF64F6" w14:textId="77777777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p w14:paraId="66A67679" w14:textId="77777777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p w14:paraId="19003BF2" w14:textId="77777777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p w14:paraId="127DB9CE" w14:textId="77777777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p w14:paraId="42F496D5" w14:textId="77777777" w:rsidR="0042067E" w:rsidRPr="007D29C3" w:rsidRDefault="0042067E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p w14:paraId="4FD2AF00" w14:textId="09B013CF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  <w:r w:rsidRPr="007D29C3">
        <w:rPr>
          <w:rFonts w:cs="David" w:hint="cs"/>
          <w:b/>
          <w:bCs/>
          <w:color w:val="000000" w:themeColor="text1"/>
          <w:sz w:val="32"/>
          <w:szCs w:val="32"/>
          <w:rtl/>
        </w:rPr>
        <w:t>נספח א' מי רשת</w:t>
      </w:r>
    </w:p>
    <w:p w14:paraId="36C6E1FF" w14:textId="77777777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97"/>
        <w:gridCol w:w="1744"/>
        <w:gridCol w:w="2377"/>
        <w:gridCol w:w="2611"/>
        <w:gridCol w:w="2608"/>
      </w:tblGrid>
      <w:tr w:rsidR="007D29C3" w:rsidRPr="007D29C3" w14:paraId="1D511324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149C2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1E9779EF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  <w:t>מס'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D933A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5375E3E6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  <w:t>פרמטר לבדיקה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4C17F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6D702842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  <w:t>מחיר ע"פ קובץ התקנות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56763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6A1BFABB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  <w:t>% הנחה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72639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540E779" w14:textId="60B3EF79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D29C3">
              <w:rPr>
                <w:rFonts w:ascii="David" w:hAnsi="David" w:hint="cs"/>
                <w:b/>
                <w:bCs/>
                <w:color w:val="000000" w:themeColor="text1"/>
                <w:sz w:val="32"/>
                <w:szCs w:val="32"/>
                <w:rtl/>
              </w:rPr>
              <w:t>כמות בדיקות בשנה (הערכה)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ED9DC" w14:textId="1AC150AE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DA8BC6B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b/>
                <w:bCs/>
                <w:color w:val="000000" w:themeColor="text1"/>
                <w:sz w:val="32"/>
                <w:szCs w:val="32"/>
                <w:rtl/>
              </w:rPr>
              <w:t>סה"כ מחיר לאחר הנחה</w:t>
            </w:r>
          </w:p>
        </w:tc>
      </w:tr>
      <w:tr w:rsidR="007D29C3" w:rsidRPr="007D29C3" w14:paraId="5D6E3F54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D61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6002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דיגום חטף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A8A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37E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491" w14:textId="082DE5F8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50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DEE" w14:textId="25FCD2A4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</w:tr>
      <w:tr w:rsidR="007D29C3" w:rsidRPr="007D29C3" w14:paraId="5D262727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5860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A11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נתרן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D4B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83.46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E79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709" w14:textId="2C56F146" w:rsidR="00997815" w:rsidRPr="007D29C3" w:rsidRDefault="00506707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4D6" w14:textId="2E011A75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</w:tr>
      <w:tr w:rsidR="007D29C3" w:rsidRPr="007D29C3" w14:paraId="60349B71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2F7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182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כלורידים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F69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66.68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80D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22E" w14:textId="4DDEB0C0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A73" w14:textId="4D2680FC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</w:tr>
      <w:tr w:rsidR="007D29C3" w:rsidRPr="007D29C3" w14:paraId="6CC51C99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2AB2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709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proofErr w:type="spellStart"/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סולפאט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572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72.22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5F3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F9C" w14:textId="052D9542" w:rsidR="00997815" w:rsidRPr="007D29C3" w:rsidRDefault="00506707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575" w14:textId="003F285D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</w:tr>
      <w:tr w:rsidR="007D29C3" w:rsidRPr="007D29C3" w14:paraId="2F376DF1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0447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AD0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proofErr w:type="spellStart"/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בורון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A13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54.41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A55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782" w14:textId="40C3CABC" w:rsidR="00997815" w:rsidRPr="007D29C3" w:rsidRDefault="00506707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7E5" w14:textId="12BB3384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</w:tr>
      <w:tr w:rsidR="00997815" w:rsidRPr="007D29C3" w14:paraId="20D74E8D" w14:textId="77777777" w:rsidTr="009978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708B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4F8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/>
                <w:color w:val="000000" w:themeColor="text1"/>
                <w:sz w:val="32"/>
                <w:szCs w:val="32"/>
                <w:rtl/>
              </w:rPr>
              <w:t>סריקת מתכות מלאה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3EE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277.88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740" w14:textId="77777777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15A" w14:textId="661D17F9" w:rsidR="00997815" w:rsidRPr="007D29C3" w:rsidRDefault="00506707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  <w:r w:rsidRPr="007D29C3">
              <w:rPr>
                <w:rFonts w:ascii="David" w:hAnsi="David" w:hint="cs"/>
                <w:color w:val="000000" w:themeColor="text1"/>
                <w:sz w:val="32"/>
                <w:szCs w:val="32"/>
                <w:rtl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A67" w14:textId="3F90C6DF" w:rsidR="00997815" w:rsidRPr="007D29C3" w:rsidRDefault="00997815" w:rsidP="00FB649F">
            <w:pPr>
              <w:spacing w:line="240" w:lineRule="auto"/>
              <w:jc w:val="center"/>
              <w:rPr>
                <w:rFonts w:ascii="David" w:hAnsi="David"/>
                <w:color w:val="000000" w:themeColor="text1"/>
                <w:sz w:val="32"/>
                <w:szCs w:val="32"/>
              </w:rPr>
            </w:pPr>
          </w:p>
        </w:tc>
      </w:tr>
    </w:tbl>
    <w:p w14:paraId="46EACC02" w14:textId="77777777" w:rsidR="00997815" w:rsidRPr="007D29C3" w:rsidRDefault="00997815" w:rsidP="003312FE">
      <w:pPr>
        <w:widowControl w:val="0"/>
        <w:jc w:val="center"/>
        <w:rPr>
          <w:rFonts w:cs="David"/>
          <w:b/>
          <w:bCs/>
          <w:color w:val="000000" w:themeColor="text1"/>
          <w:sz w:val="32"/>
          <w:szCs w:val="32"/>
          <w:rtl/>
        </w:rPr>
      </w:pPr>
    </w:p>
    <w:sectPr w:rsidR="00997815" w:rsidRPr="007D29C3" w:rsidSect="002636F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B442" w14:textId="77777777" w:rsidR="002636F0" w:rsidRDefault="002636F0" w:rsidP="00F40C88">
      <w:pPr>
        <w:spacing w:after="0" w:line="240" w:lineRule="auto"/>
      </w:pPr>
      <w:r>
        <w:separator/>
      </w:r>
    </w:p>
  </w:endnote>
  <w:endnote w:type="continuationSeparator" w:id="0">
    <w:p w14:paraId="3B6FF3FF" w14:textId="77777777" w:rsidR="002636F0" w:rsidRDefault="002636F0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696C" w14:textId="77777777" w:rsidR="002636F0" w:rsidRDefault="002636F0" w:rsidP="00F40C88">
      <w:pPr>
        <w:spacing w:after="0" w:line="240" w:lineRule="auto"/>
      </w:pPr>
      <w:r>
        <w:separator/>
      </w:r>
    </w:p>
  </w:footnote>
  <w:footnote w:type="continuationSeparator" w:id="0">
    <w:p w14:paraId="1E73B8A2" w14:textId="77777777" w:rsidR="002636F0" w:rsidRDefault="002636F0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426" w14:textId="070F8D0B" w:rsidR="00F40C88" w:rsidRDefault="00F40C8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A2873B" wp14:editId="1A8303F7">
          <wp:simplePos x="0" y="0"/>
          <wp:positionH relativeFrom="column">
            <wp:posOffset>-1154555</wp:posOffset>
          </wp:positionH>
          <wp:positionV relativeFrom="paragraph">
            <wp:posOffset>-441960</wp:posOffset>
          </wp:positionV>
          <wp:extent cx="7555129" cy="10683240"/>
          <wp:effectExtent l="0" t="0" r="8255" b="3810"/>
          <wp:wrapNone/>
          <wp:docPr id="1" name="תמונה 1" descr="לוגו: פלגי שרון&#10;תאגיד מים וביוב&#10;&#10;לוגו: כפר סבא 120&#10;יש רק אחת כז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לוגו: פלגי שרון&#10;תאגיד מים וביוב&#10;&#10;לוגו: כפר סבא 120&#10;יש רק אחת כז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0D3"/>
    <w:multiLevelType w:val="hybridMultilevel"/>
    <w:tmpl w:val="7D5E0DD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535B"/>
    <w:multiLevelType w:val="hybridMultilevel"/>
    <w:tmpl w:val="316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0E80"/>
    <w:multiLevelType w:val="hybridMultilevel"/>
    <w:tmpl w:val="5910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num w:numId="1" w16cid:durableId="597837030">
    <w:abstractNumId w:val="7"/>
  </w:num>
  <w:num w:numId="2" w16cid:durableId="926110697">
    <w:abstractNumId w:val="5"/>
  </w:num>
  <w:num w:numId="3" w16cid:durableId="39327426">
    <w:abstractNumId w:val="4"/>
  </w:num>
  <w:num w:numId="4" w16cid:durableId="111956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204603">
    <w:abstractNumId w:val="6"/>
  </w:num>
  <w:num w:numId="6" w16cid:durableId="1501311383">
    <w:abstractNumId w:val="0"/>
  </w:num>
  <w:num w:numId="7" w16cid:durableId="366293560">
    <w:abstractNumId w:val="8"/>
  </w:num>
  <w:num w:numId="8" w16cid:durableId="1065758436">
    <w:abstractNumId w:val="2"/>
  </w:num>
  <w:num w:numId="9" w16cid:durableId="170768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8"/>
    <w:rsid w:val="00051751"/>
    <w:rsid w:val="00091206"/>
    <w:rsid w:val="000C0591"/>
    <w:rsid w:val="00106470"/>
    <w:rsid w:val="00106E37"/>
    <w:rsid w:val="00135D80"/>
    <w:rsid w:val="00153A0D"/>
    <w:rsid w:val="001C27EE"/>
    <w:rsid w:val="001D006B"/>
    <w:rsid w:val="001D3365"/>
    <w:rsid w:val="002220EF"/>
    <w:rsid w:val="00243BEC"/>
    <w:rsid w:val="002636F0"/>
    <w:rsid w:val="002E7FFE"/>
    <w:rsid w:val="00314973"/>
    <w:rsid w:val="00325BC5"/>
    <w:rsid w:val="00325E77"/>
    <w:rsid w:val="003312FE"/>
    <w:rsid w:val="00374D07"/>
    <w:rsid w:val="00377153"/>
    <w:rsid w:val="003A2115"/>
    <w:rsid w:val="003C3A08"/>
    <w:rsid w:val="004037A4"/>
    <w:rsid w:val="0042067E"/>
    <w:rsid w:val="00424520"/>
    <w:rsid w:val="00425152"/>
    <w:rsid w:val="004A0389"/>
    <w:rsid w:val="004A2729"/>
    <w:rsid w:val="004C30E6"/>
    <w:rsid w:val="004C32BE"/>
    <w:rsid w:val="004D2E5C"/>
    <w:rsid w:val="00502252"/>
    <w:rsid w:val="00506707"/>
    <w:rsid w:val="005203D2"/>
    <w:rsid w:val="00525484"/>
    <w:rsid w:val="005840A9"/>
    <w:rsid w:val="005D4DFE"/>
    <w:rsid w:val="006644B4"/>
    <w:rsid w:val="006B3355"/>
    <w:rsid w:val="006C0EE9"/>
    <w:rsid w:val="006D7FE2"/>
    <w:rsid w:val="006E68CB"/>
    <w:rsid w:val="006F1909"/>
    <w:rsid w:val="006F586B"/>
    <w:rsid w:val="00703F31"/>
    <w:rsid w:val="007117A4"/>
    <w:rsid w:val="007A1E40"/>
    <w:rsid w:val="007D29C3"/>
    <w:rsid w:val="00843CA5"/>
    <w:rsid w:val="008443E9"/>
    <w:rsid w:val="00863768"/>
    <w:rsid w:val="008B2412"/>
    <w:rsid w:val="008C397C"/>
    <w:rsid w:val="00941C37"/>
    <w:rsid w:val="00953F35"/>
    <w:rsid w:val="00962F30"/>
    <w:rsid w:val="0098206E"/>
    <w:rsid w:val="00992800"/>
    <w:rsid w:val="00993C4D"/>
    <w:rsid w:val="00997815"/>
    <w:rsid w:val="009C458D"/>
    <w:rsid w:val="00AB4627"/>
    <w:rsid w:val="00AD26AB"/>
    <w:rsid w:val="00B22C21"/>
    <w:rsid w:val="00B601B8"/>
    <w:rsid w:val="00B708BF"/>
    <w:rsid w:val="00B90FCF"/>
    <w:rsid w:val="00B96DB5"/>
    <w:rsid w:val="00C07D4D"/>
    <w:rsid w:val="00C15AD3"/>
    <w:rsid w:val="00C225AB"/>
    <w:rsid w:val="00C22732"/>
    <w:rsid w:val="00C61499"/>
    <w:rsid w:val="00C655A6"/>
    <w:rsid w:val="00C861B2"/>
    <w:rsid w:val="00C90D6D"/>
    <w:rsid w:val="00CA5BDA"/>
    <w:rsid w:val="00CB4411"/>
    <w:rsid w:val="00CC6541"/>
    <w:rsid w:val="00CD116B"/>
    <w:rsid w:val="00CE1981"/>
    <w:rsid w:val="00CE7732"/>
    <w:rsid w:val="00D47B35"/>
    <w:rsid w:val="00D62611"/>
    <w:rsid w:val="00D70914"/>
    <w:rsid w:val="00DB43FB"/>
    <w:rsid w:val="00DC59EC"/>
    <w:rsid w:val="00DE1866"/>
    <w:rsid w:val="00DF3C1F"/>
    <w:rsid w:val="00E032E1"/>
    <w:rsid w:val="00E06EEE"/>
    <w:rsid w:val="00E4412C"/>
    <w:rsid w:val="00E46B33"/>
    <w:rsid w:val="00E95172"/>
    <w:rsid w:val="00F012E6"/>
    <w:rsid w:val="00F038FF"/>
    <w:rsid w:val="00F40C88"/>
    <w:rsid w:val="00F81FA4"/>
    <w:rsid w:val="00F84E32"/>
    <w:rsid w:val="00F91735"/>
    <w:rsid w:val="00F91AC3"/>
    <w:rsid w:val="00F93B56"/>
    <w:rsid w:val="00F96DF9"/>
    <w:rsid w:val="00FB2E30"/>
    <w:rsid w:val="00FC1CF5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a0"/>
    <w:rsid w:val="00E46B33"/>
  </w:style>
  <w:style w:type="table" w:styleId="a8">
    <w:name w:val="Table Grid"/>
    <w:basedOn w:val="a1"/>
    <w:uiPriority w:val="39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5D4DF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a"/>
    <w:uiPriority w:val="99"/>
    <w:unhideWhenUsed/>
    <w:rsid w:val="002E7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רגיל-דוד"/>
    <w:link w:val="-0"/>
    <w:locked/>
    <w:rsid w:val="00E95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he-IL"/>
    </w:rPr>
  </w:style>
  <w:style w:type="character" w:customStyle="1" w:styleId="-0">
    <w:name w:val="רגיל-דוד תו"/>
    <w:link w:val="-"/>
    <w:rsid w:val="00E95172"/>
    <w:rPr>
      <w:rFonts w:ascii="Times New Roman" w:eastAsia="Times New Roman" w:hAnsi="Times New Roman" w:cs="Times New Roman"/>
      <w:sz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1435</Words>
  <Characters>6073</Characters>
  <Application>Microsoft Office Word</Application>
  <DocSecurity>0</DocSecurity>
  <Lines>607</Lines>
  <Paragraphs>375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tomer fish</cp:lastModifiedBy>
  <cp:revision>2</cp:revision>
  <cp:lastPrinted>2023-03-28T07:32:00Z</cp:lastPrinted>
  <dcterms:created xsi:type="dcterms:W3CDTF">2024-04-04T15:35:00Z</dcterms:created>
  <dcterms:modified xsi:type="dcterms:W3CDTF">2024-04-04T15:35:00Z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de6e2d7e2588911241129f2041ebb181eecdea6da5a298d6fe235abec2eeff8c</vt:lpwstr>
  </property>
</Properties>
</file>