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-483"/>
        </w:tabs>
        <w:bidi w:val="1"/>
        <w:spacing w:after="240" w:before="240" w:line="360" w:lineRule="auto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.05.24</w:t>
      </w:r>
    </w:p>
    <w:p w:rsidR="00000000" w:rsidDel="00000000" w:rsidP="00000000" w:rsidRDefault="00000000" w:rsidRPr="00000000" w14:paraId="00000002">
      <w:pPr>
        <w:tabs>
          <w:tab w:val="left" w:leader="none" w:pos="-483"/>
        </w:tabs>
        <w:bidi w:val="1"/>
        <w:spacing w:after="240" w:before="240" w:line="360" w:lineRule="auto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' 13-2024</w:t>
      </w:r>
    </w:p>
    <w:p w:rsidR="00000000" w:rsidDel="00000000" w:rsidP="00000000" w:rsidRDefault="00000000" w:rsidRPr="00000000" w14:paraId="00000003">
      <w:pPr>
        <w:tabs>
          <w:tab w:val="left" w:leader="none" w:pos="-483"/>
        </w:tabs>
        <w:bidi w:val="1"/>
        <w:spacing w:after="240" w:before="240" w:line="360" w:lineRule="auto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איתור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עוזר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אדמיניסטרטיבי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למכון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tabs>
          <w:tab w:val="left" w:leader="none" w:pos="-483"/>
        </w:tabs>
        <w:bidi w:val="1"/>
        <w:spacing w:after="0" w:afterAutospacing="0" w:line="360" w:lineRule="auto"/>
        <w:ind w:left="720" w:right="360" w:hanging="360"/>
        <w:rPr>
          <w:rFonts w:ascii="Arial" w:cs="Arial" w:eastAsia="Arial" w:hAnsi="Arial"/>
          <w:sz w:val="36"/>
          <w:szCs w:val="36"/>
          <w:u w:val="no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המנוהל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במשותף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ותאגיד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) 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מועמדים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העומדים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בקריטריונים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המופיעים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לתפקיד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עוזר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אדמיניסטרטיבי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left" w:leader="none" w:pos="-483"/>
        </w:tabs>
        <w:bidi w:val="1"/>
        <w:spacing w:after="0" w:afterAutospacing="0" w:line="360" w:lineRule="auto"/>
        <w:ind w:left="720" w:right="360" w:hanging="360"/>
        <w:rPr>
          <w:rFonts w:ascii="Arial" w:cs="Arial" w:eastAsia="Arial" w:hAnsi="Arial"/>
          <w:sz w:val="36"/>
          <w:szCs w:val="36"/>
          <w:u w:val="no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קורות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החיים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לשלוח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דוא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: 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Office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palgey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sharon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co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il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leader="none" w:pos="-483"/>
        </w:tabs>
        <w:bidi w:val="1"/>
        <w:spacing w:after="0" w:afterAutospacing="0" w:line="360" w:lineRule="auto"/>
        <w:ind w:left="720" w:right="360" w:hanging="360"/>
        <w:rPr>
          <w:rFonts w:ascii="Arial" w:cs="Arial" w:eastAsia="Arial" w:hAnsi="Arial"/>
          <w:sz w:val="36"/>
          <w:szCs w:val="36"/>
          <w:u w:val="no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תיאור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יכלול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עזרה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לאדמיניסטרציה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שוטפת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יומן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תיאום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פגישות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מעקב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ובקרה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רכש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ומעקב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).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-483"/>
        </w:tabs>
        <w:bidi w:val="1"/>
        <w:spacing w:after="0" w:afterAutospacing="0" w:line="360" w:lineRule="auto"/>
        <w:ind w:left="720" w:right="360" w:hanging="360"/>
        <w:rPr>
          <w:rFonts w:ascii="Arial" w:cs="Arial" w:eastAsia="Arial" w:hAnsi="Arial"/>
          <w:sz w:val="36"/>
          <w:szCs w:val="36"/>
          <w:u w:val="no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היקף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משרה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     50%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-483"/>
        </w:tabs>
        <w:bidi w:val="1"/>
        <w:spacing w:after="0" w:afterAutospacing="0" w:line="360" w:lineRule="auto"/>
        <w:ind w:left="720" w:right="360" w:hanging="360"/>
        <w:rPr>
          <w:rFonts w:ascii="Arial" w:cs="Arial" w:eastAsia="Arial" w:hAnsi="Arial"/>
          <w:sz w:val="36"/>
          <w:szCs w:val="36"/>
          <w:u w:val="no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מיידית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-483"/>
        </w:tabs>
        <w:bidi w:val="1"/>
        <w:spacing w:after="0" w:afterAutospacing="0" w:line="360" w:lineRule="auto"/>
        <w:ind w:left="720" w:right="360" w:hanging="360"/>
        <w:rPr>
          <w:rFonts w:ascii="Arial" w:cs="Arial" w:eastAsia="Arial" w:hAnsi="Arial"/>
          <w:sz w:val="36"/>
          <w:szCs w:val="36"/>
          <w:u w:val="no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tabs>
          <w:tab w:val="left" w:leader="none" w:pos="-483"/>
        </w:tabs>
        <w:bidi w:val="1"/>
        <w:spacing w:after="0" w:afterAutospacing="0" w:line="360" w:lineRule="auto"/>
        <w:ind w:left="1440" w:right="1080" w:hanging="360"/>
        <w:rPr>
          <w:rFonts w:ascii="Arial" w:cs="Arial" w:eastAsia="Arial" w:hAnsi="Arial"/>
          <w:sz w:val="36"/>
          <w:szCs w:val="36"/>
          <w:u w:val="no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שנתיים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(2)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בעבודת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אדמיניסטרציה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tabs>
          <w:tab w:val="left" w:leader="none" w:pos="-483"/>
        </w:tabs>
        <w:bidi w:val="1"/>
        <w:spacing w:after="0" w:afterAutospacing="0" w:line="360" w:lineRule="auto"/>
        <w:ind w:left="1440" w:right="1080" w:hanging="360"/>
        <w:rPr>
          <w:rFonts w:ascii="Arial" w:cs="Arial" w:eastAsia="Arial" w:hAnsi="Arial"/>
          <w:sz w:val="36"/>
          <w:szCs w:val="36"/>
          <w:u w:val="no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שליטה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בתוכנות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Office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בפרט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בתוכנות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Word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Outlook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)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tabs>
          <w:tab w:val="left" w:leader="none" w:pos="-483"/>
        </w:tabs>
        <w:bidi w:val="1"/>
        <w:spacing w:after="0" w:afterAutospacing="0" w:line="360" w:lineRule="auto"/>
        <w:ind w:left="1440" w:right="1080" w:hanging="360"/>
        <w:rPr>
          <w:rFonts w:ascii="Arial" w:cs="Arial" w:eastAsia="Arial" w:hAnsi="Arial"/>
          <w:sz w:val="36"/>
          <w:szCs w:val="36"/>
          <w:u w:val="no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אנוש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מעולים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tabs>
          <w:tab w:val="left" w:leader="none" w:pos="-483"/>
        </w:tabs>
        <w:bidi w:val="1"/>
        <w:spacing w:after="0" w:afterAutospacing="0" w:line="360" w:lineRule="auto"/>
        <w:ind w:left="1440" w:right="1080" w:hanging="360"/>
        <w:rPr>
          <w:rFonts w:ascii="Arial" w:cs="Arial" w:eastAsia="Arial" w:hAnsi="Arial"/>
          <w:sz w:val="36"/>
          <w:szCs w:val="36"/>
          <w:u w:val="no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בצוות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tabs>
          <w:tab w:val="left" w:leader="none" w:pos="-483"/>
        </w:tabs>
        <w:bidi w:val="1"/>
        <w:spacing w:after="0" w:afterAutospacing="0" w:line="360" w:lineRule="auto"/>
        <w:ind w:left="1440" w:right="1080" w:hanging="360"/>
        <w:rPr>
          <w:rFonts w:ascii="Arial" w:cs="Arial" w:eastAsia="Arial" w:hAnsi="Arial"/>
          <w:sz w:val="36"/>
          <w:szCs w:val="36"/>
          <w:u w:val="no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אמינות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tabs>
          <w:tab w:val="left" w:leader="none" w:pos="-483"/>
        </w:tabs>
        <w:bidi w:val="1"/>
        <w:spacing w:after="0" w:afterAutospacing="0" w:line="360" w:lineRule="auto"/>
        <w:ind w:left="1440" w:right="1080" w:hanging="360"/>
        <w:rPr>
          <w:rFonts w:ascii="Arial" w:cs="Arial" w:eastAsia="Arial" w:hAnsi="Arial"/>
          <w:sz w:val="36"/>
          <w:szCs w:val="36"/>
          <w:u w:val="no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ודייקנות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tabs>
          <w:tab w:val="left" w:leader="none" w:pos="-483"/>
        </w:tabs>
        <w:bidi w:val="1"/>
        <w:spacing w:after="0" w:afterAutospacing="0" w:line="360" w:lineRule="auto"/>
        <w:ind w:left="1440" w:right="1080" w:hanging="360"/>
        <w:rPr>
          <w:rFonts w:ascii="Arial" w:cs="Arial" w:eastAsia="Arial" w:hAnsi="Arial"/>
          <w:sz w:val="36"/>
          <w:szCs w:val="36"/>
          <w:u w:val="no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לחץ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בריבוי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ממשקים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tabs>
          <w:tab w:val="left" w:leader="none" w:pos="-483"/>
        </w:tabs>
        <w:bidi w:val="1"/>
        <w:spacing w:after="0" w:afterAutospacing="0" w:line="360" w:lineRule="auto"/>
        <w:ind w:left="1440" w:right="1080" w:hanging="360"/>
        <w:rPr>
          <w:rFonts w:ascii="Arial" w:cs="Arial" w:eastAsia="Arial" w:hAnsi="Arial"/>
          <w:sz w:val="36"/>
          <w:szCs w:val="36"/>
          <w:u w:val="no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תואר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ראשון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יהווה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יתרון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tabs>
          <w:tab w:val="left" w:leader="none" w:pos="-483"/>
        </w:tabs>
        <w:bidi w:val="1"/>
        <w:spacing w:after="0" w:afterAutospacing="0" w:line="360" w:lineRule="auto"/>
        <w:ind w:left="1440" w:right="1080" w:hanging="360"/>
        <w:rPr>
          <w:rFonts w:ascii="Arial" w:cs="Arial" w:eastAsia="Arial" w:hAnsi="Arial"/>
          <w:sz w:val="36"/>
          <w:szCs w:val="36"/>
          <w:u w:val="no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ניידות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-483"/>
        </w:tabs>
        <w:bidi w:val="1"/>
        <w:spacing w:after="0" w:afterAutospacing="0" w:line="360" w:lineRule="auto"/>
        <w:ind w:left="720" w:right="360" w:hanging="360"/>
        <w:rPr>
          <w:rFonts w:ascii="Arial" w:cs="Arial" w:eastAsia="Arial" w:hAnsi="Arial"/>
          <w:sz w:val="36"/>
          <w:szCs w:val="36"/>
          <w:u w:val="no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מועמדים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מתאימים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עומדים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בתנאים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והקריטריונים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המופיעים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מעלה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יזומנו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לראיון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מקצועי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-483"/>
        </w:tabs>
        <w:bidi w:val="1"/>
        <w:spacing w:after="0" w:afterAutospacing="0" w:line="360" w:lineRule="auto"/>
        <w:ind w:left="720" w:right="360" w:hanging="360"/>
        <w:rPr>
          <w:rFonts w:ascii="Arial" w:cs="Arial" w:eastAsia="Arial" w:hAnsi="Arial"/>
          <w:sz w:val="36"/>
          <w:szCs w:val="36"/>
          <w:u w:val="no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ותנאי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יידונו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במעמד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הריאיון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-483"/>
        </w:tabs>
        <w:bidi w:val="1"/>
        <w:spacing w:after="0" w:afterAutospacing="0" w:line="360" w:lineRule="auto"/>
        <w:ind w:left="720" w:right="360" w:hanging="360"/>
        <w:rPr>
          <w:rFonts w:ascii="Arial" w:cs="Arial" w:eastAsia="Arial" w:hAnsi="Arial"/>
          <w:sz w:val="36"/>
          <w:szCs w:val="36"/>
          <w:u w:val="no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לעדכן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:</w:t>
      </w:r>
      <w:hyperlink r:id="rId7">
        <w:r w:rsidDel="00000000" w:rsidR="00000000" w:rsidRPr="00000000">
          <w:rPr>
            <w:rFonts w:ascii="Arial" w:cs="Arial" w:eastAsia="Arial" w:hAnsi="Arial"/>
            <w:sz w:val="36"/>
            <w:szCs w:val="36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Arial" w:cs="Arial" w:eastAsia="Arial" w:hAnsi="Arial"/>
            <w:sz w:val="36"/>
            <w:szCs w:val="36"/>
            <w:rtl w:val="0"/>
          </w:rPr>
          <w:t xml:space="preserve">www.palgey-sharon.co.il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   (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").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720" w:right="360" w:hanging="360"/>
        <w:rPr>
          <w:rFonts w:ascii="Arial" w:cs="Arial" w:eastAsia="Arial" w:hAnsi="Arial"/>
          <w:sz w:val="36"/>
          <w:szCs w:val="36"/>
          <w:u w:val="no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מנוסח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בלשון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זכר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כוונתו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ללשון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נקבה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מיועד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לנשים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ולגברים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כאחד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7">
      <w:pPr>
        <w:tabs>
          <w:tab w:val="left" w:leader="none" w:pos="-483"/>
        </w:tabs>
        <w:bidi w:val="1"/>
        <w:spacing w:after="240" w:before="240" w:line="360" w:lineRule="auto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8">
      <w:pPr>
        <w:tabs>
          <w:tab w:val="left" w:leader="none" w:pos="-483"/>
        </w:tabs>
        <w:bidi w:val="1"/>
        <w:spacing w:after="240" w:before="240" w:line="360" w:lineRule="auto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</w:t>
      </w:r>
    </w:p>
    <w:p w:rsidR="00000000" w:rsidDel="00000000" w:rsidP="00000000" w:rsidRDefault="00000000" w:rsidRPr="00000000" w14:paraId="00000019">
      <w:pPr>
        <w:tabs>
          <w:tab w:val="left" w:leader="none" w:pos="-483"/>
        </w:tabs>
        <w:bidi w:val="1"/>
        <w:spacing w:after="240" w:before="240" w:line="360" w:lineRule="auto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אבי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הוכמן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מנכ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bidi w:val="1"/>
      <w:jc w:val="center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מיסודן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עיריית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1D">
    <w:pPr>
      <w:bidi w:val="1"/>
      <w:jc w:val="center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התע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11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442511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.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2023 |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טלפון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09-7655521 |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09-7655529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center"/>
      <w:rPr>
        <w:rFonts w:ascii="Arial" w:cs="Arial" w:eastAsia="Arial" w:hAnsi="Arial"/>
        <w:b w:val="1"/>
        <w:sz w:val="34"/>
        <w:szCs w:val="34"/>
      </w:rPr>
    </w:pP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 - 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וביוב</w:t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center"/>
      <w:rPr>
        <w:rFonts w:ascii="Arial" w:cs="Arial" w:eastAsia="Arial" w:hAnsi="Arial"/>
        <w:b w:val="1"/>
        <w:sz w:val="34"/>
        <w:szCs w:val="34"/>
      </w:rPr>
    </w:pP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 120 - 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יש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רק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אחת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כזאת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basedOn w:val="a"/>
    <w:uiPriority w:val="34"/>
    <w:qFormat w:val="1"/>
    <w:rsid w:val="007A1E40"/>
    <w:pPr>
      <w:ind w:left="720"/>
      <w:contextualSpacing w:val="1"/>
    </w:pPr>
  </w:style>
  <w:style w:type="character" w:styleId="im" w:customStyle="1">
    <w:name w:val="im"/>
    <w:basedOn w:val="a0"/>
    <w:rsid w:val="00E46B33"/>
  </w:style>
  <w:style w:type="character" w:styleId="Hyperlink">
    <w:name w:val="Hyperlink"/>
    <w:basedOn w:val="a0"/>
    <w:uiPriority w:val="99"/>
    <w:unhideWhenUsed w:val="1"/>
    <w:rsid w:val="00FE2D1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 w:val="1"/>
    <w:unhideWhenUsed w:val="1"/>
    <w:rsid w:val="00FE2D1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algey-sharon.co.il/" TargetMode="External"/><Relationship Id="rId8" Type="http://schemas.openxmlformats.org/officeDocument/2006/relationships/hyperlink" Target="http://www.palgey-sharon.co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i5wG+M9bYeOT3ZdvIxHSWWskIA==">CgMxLjA4AHIhMU1pNEdmWTd3aVBaRXFndm5WZ19XeGgyZ000QktLSkMz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2023-07-20T08:17:00Z</dcterms:created>
  <dc:creator>rony shani</dc:creator>
</cp:coreProperties>
</file>