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EA0B4" w14:textId="67BF648B" w:rsidR="006E68CB" w:rsidRPr="004173A9" w:rsidRDefault="00E95172" w:rsidP="00E95172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4173A9">
        <w:rPr>
          <w:rFonts w:asciiTheme="minorBidi" w:hAnsiTheme="minorBidi"/>
          <w:b/>
          <w:bCs/>
          <w:sz w:val="24"/>
          <w:szCs w:val="24"/>
          <w:rtl/>
        </w:rPr>
        <w:t>2</w:t>
      </w:r>
      <w:r w:rsidR="00D74065" w:rsidRPr="004173A9">
        <w:rPr>
          <w:rFonts w:asciiTheme="minorBidi" w:hAnsiTheme="minorBidi"/>
          <w:b/>
          <w:bCs/>
          <w:sz w:val="24"/>
          <w:szCs w:val="24"/>
          <w:rtl/>
        </w:rPr>
        <w:t>4</w:t>
      </w:r>
      <w:r w:rsidRPr="004173A9">
        <w:rPr>
          <w:rFonts w:asciiTheme="minorBidi" w:hAnsiTheme="minorBidi"/>
          <w:b/>
          <w:bCs/>
          <w:sz w:val="24"/>
          <w:szCs w:val="24"/>
          <w:rtl/>
        </w:rPr>
        <w:t>.1.2024</w:t>
      </w:r>
    </w:p>
    <w:p w14:paraId="05E10352" w14:textId="30C943A9" w:rsidR="00E95172" w:rsidRPr="004173A9" w:rsidRDefault="006644B4" w:rsidP="004173A9">
      <w:pPr>
        <w:pStyle w:val="Heading1"/>
        <w:rPr>
          <w:rtl/>
        </w:rPr>
      </w:pPr>
      <w:r w:rsidRPr="004173A9">
        <w:rPr>
          <w:rFonts w:hint="cs"/>
          <w:rtl/>
        </w:rPr>
        <w:t xml:space="preserve">מענה לשאלות הבהרה </w:t>
      </w:r>
      <w:r w:rsidRPr="004173A9">
        <w:rPr>
          <w:rtl/>
        </w:rPr>
        <w:t>–</w:t>
      </w:r>
      <w:r w:rsidRPr="004173A9">
        <w:rPr>
          <w:rFonts w:hint="cs"/>
          <w:rtl/>
        </w:rPr>
        <w:t xml:space="preserve"> מספר </w:t>
      </w:r>
      <w:r w:rsidR="006E68CB" w:rsidRPr="004173A9">
        <w:rPr>
          <w:rFonts w:hint="cs"/>
          <w:rtl/>
        </w:rPr>
        <w:t>1</w:t>
      </w:r>
      <w:r w:rsidR="00E95172" w:rsidRPr="004173A9">
        <w:rPr>
          <w:rFonts w:hint="cs"/>
          <w:rtl/>
        </w:rPr>
        <w:t xml:space="preserve">  -  מכרז מסגרת פומבי </w:t>
      </w:r>
      <w:r w:rsidR="00E95172" w:rsidRPr="004173A9">
        <w:rPr>
          <w:rtl/>
        </w:rPr>
        <w:t xml:space="preserve"> מס' </w:t>
      </w:r>
      <w:r w:rsidR="00E95172" w:rsidRPr="004173A9">
        <w:rPr>
          <w:rFonts w:hint="cs"/>
          <w:rtl/>
        </w:rPr>
        <w:t>01-2024</w:t>
      </w:r>
    </w:p>
    <w:p w14:paraId="24491CBC" w14:textId="77777777" w:rsidR="00E95172" w:rsidRPr="004173A9" w:rsidRDefault="00E95172" w:rsidP="00FE669A">
      <w:pPr>
        <w:pStyle w:val="-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asciiTheme="minorBidi" w:hAnsiTheme="minorBidi" w:cstheme="minorBidi"/>
          <w:szCs w:val="24"/>
          <w:rtl/>
          <w:lang w:eastAsia="en-US"/>
        </w:rPr>
      </w:pPr>
    </w:p>
    <w:p w14:paraId="320A2C84" w14:textId="77777777" w:rsidR="004173A9" w:rsidRPr="004173A9" w:rsidRDefault="00E95172" w:rsidP="004173A9">
      <w:pPr>
        <w:pStyle w:val="Heading2"/>
      </w:pPr>
      <w:r w:rsidRPr="004173A9">
        <w:rPr>
          <w:rFonts w:hint="cs"/>
          <w:rtl/>
        </w:rPr>
        <w:t xml:space="preserve">לאחזקת מערכות מים וביוב בכוכב יאיר וצור יגאל, לאחזקת מערכות ביוב בכפר סבא, </w:t>
      </w:r>
    </w:p>
    <w:p w14:paraId="23E017C3" w14:textId="2196D22F" w:rsidR="00E95172" w:rsidRPr="004173A9" w:rsidRDefault="00E95172" w:rsidP="004173A9">
      <w:pPr>
        <w:pStyle w:val="Heading3"/>
        <w:rPr>
          <w:rtl/>
        </w:rPr>
      </w:pPr>
      <w:r w:rsidRPr="004173A9">
        <w:rPr>
          <w:rFonts w:hint="cs"/>
          <w:rtl/>
        </w:rPr>
        <w:t xml:space="preserve">ביצוע עבודות תשתית ואספקה וחלוקת מים בזמן חירום ושעת משבר </w:t>
      </w:r>
    </w:p>
    <w:tbl>
      <w:tblPr>
        <w:bidiVisual/>
        <w:tblW w:w="15160" w:type="dxa"/>
        <w:tblInd w:w="120" w:type="dxa"/>
        <w:tblLook w:val="04A0" w:firstRow="1" w:lastRow="0" w:firstColumn="1" w:lastColumn="0" w:noHBand="0" w:noVBand="1"/>
        <w:tblCaption w:val="טבלת שאלות הבהרה ותשובות"/>
      </w:tblPr>
      <w:tblGrid>
        <w:gridCol w:w="714"/>
        <w:gridCol w:w="1702"/>
        <w:gridCol w:w="769"/>
        <w:gridCol w:w="1585"/>
        <w:gridCol w:w="6349"/>
        <w:gridCol w:w="4041"/>
      </w:tblGrid>
      <w:tr w:rsidR="006F1909" w:rsidRPr="004173A9" w14:paraId="6A7C220D" w14:textId="77144BA8" w:rsidTr="006510B5">
        <w:trPr>
          <w:trHeight w:val="169"/>
          <w:tblHeader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072366" w14:textId="76CB57E4" w:rsidR="006F1909" w:rsidRPr="006510B5" w:rsidRDefault="006F1909" w:rsidP="000E56C2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6510B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מסד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CB50" w14:textId="6CECD729" w:rsidR="006F1909" w:rsidRPr="006510B5" w:rsidRDefault="006F1909" w:rsidP="000E56C2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510B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סעיף 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BFA2" w14:textId="1BB9A517" w:rsidR="006F1909" w:rsidRPr="006510B5" w:rsidRDefault="006F1909" w:rsidP="000E56C2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6510B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עמ</w:t>
            </w:r>
            <w:r w:rsidR="00376065" w:rsidRPr="006510B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'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A88F" w14:textId="77777777" w:rsidR="006F1909" w:rsidRPr="006510B5" w:rsidRDefault="006F1909" w:rsidP="000E56C2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6510B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נושא</w:t>
            </w:r>
          </w:p>
        </w:tc>
        <w:tc>
          <w:tcPr>
            <w:tcW w:w="6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32F58" w14:textId="77777777" w:rsidR="006F1909" w:rsidRPr="006510B5" w:rsidRDefault="006F1909" w:rsidP="000E56C2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6510B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בקשה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A77440" w14:textId="27963EA7" w:rsidR="006F1909" w:rsidRPr="006510B5" w:rsidRDefault="006F1909" w:rsidP="000E56C2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6510B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תשובה / </w:t>
            </w:r>
            <w:r w:rsidR="00B708BF" w:rsidRPr="006510B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התייחסות</w:t>
            </w:r>
          </w:p>
        </w:tc>
      </w:tr>
      <w:tr w:rsidR="00E95172" w:rsidRPr="004173A9" w14:paraId="0712F019" w14:textId="13239DC9" w:rsidTr="006510B5">
        <w:trPr>
          <w:trHeight w:val="162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726E961" w14:textId="71F7C8A6" w:rsidR="00E95172" w:rsidRPr="004173A9" w:rsidRDefault="00E95172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73339D2" w14:textId="0614EA3F" w:rsidR="00E95172" w:rsidRPr="004173A9" w:rsidRDefault="00E95172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א4.2.2 ו 4.2.2 ב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3DF2BF" w14:textId="5DDCB36C" w:rsidR="00E95172" w:rsidRPr="004173A9" w:rsidRDefault="00E95172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9671D6" w14:textId="7E5A3AC5" w:rsidR="00E95172" w:rsidRPr="004173A9" w:rsidRDefault="00E95172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תנאי סף מקצועיים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AC3CD" w14:textId="77777777" w:rsidR="00E95172" w:rsidRPr="004173A9" w:rsidRDefault="00E95172" w:rsidP="00E9517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מרבית העבודות  המבוצעות </w:t>
            </w:r>
            <w:r w:rsidRPr="004173A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u w:val="single"/>
                <w:rtl/>
              </w:rPr>
              <w:t>בעיר</w:t>
            </w: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של "פיתוח/שדרוג/שיקום של קווי מים וביוב המבוצעות  </w:t>
            </w:r>
            <w:r w:rsidRPr="004173A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u w:val="single"/>
                <w:rtl/>
              </w:rPr>
              <w:t xml:space="preserve">בשטח אורבני כולל שיקום </w:t>
            </w: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" </w:t>
            </w:r>
          </w:p>
          <w:p w14:paraId="09B64D11" w14:textId="77777777" w:rsidR="00E95172" w:rsidRPr="004173A9" w:rsidRDefault="00E95172" w:rsidP="00E9517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  <w:p w14:paraId="389A0086" w14:textId="07D92219" w:rsidR="00E95172" w:rsidRPr="004173A9" w:rsidRDefault="00E95172" w:rsidP="004173A9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הינם בקטרים 6 צול ו 8 צול .</w:t>
            </w:r>
            <w:r w:rsid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הדרישה לביצוע 5 ק"מ מ</w:t>
            </w: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ו 5 ק"מ ביוב בקוטר 10 צול בשטח אורבני אינה הגיונית. אבקש להוריד את קוטר הצינור הנדרש בתנאי הסף לקוטר 6 צול ומעלה .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FD8D56A" w14:textId="67F4140E" w:rsidR="00376065" w:rsidRPr="004173A9" w:rsidRDefault="00376065" w:rsidP="00D04B37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ראו מענה לשאל</w:t>
            </w:r>
            <w:r w:rsidR="00F3223F" w:rsidRPr="004173A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ה  ב</w:t>
            </w:r>
            <w:r w:rsidRPr="004173A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הבהרה מספר 2</w:t>
            </w:r>
            <w:r w:rsidR="00F3223F" w:rsidRPr="004173A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- שינוי תנאי סף ועדכון מועדים</w:t>
            </w:r>
            <w:r w:rsidR="00D04B37" w:rsidRPr="004173A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(מתאריך 24.1.2024) להלן / באתר האינטרנט של התאגיד, תחת לשונית "מכרזים"</w:t>
            </w:r>
          </w:p>
          <w:p w14:paraId="45A34DDB" w14:textId="5C08D589" w:rsidR="00376065" w:rsidRPr="004173A9" w:rsidRDefault="00376065" w:rsidP="00E95172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בכתובת:</w:t>
            </w:r>
          </w:p>
          <w:p w14:paraId="5868D606" w14:textId="2948F8A5" w:rsidR="00376065" w:rsidRPr="004173A9" w:rsidRDefault="009D5B55" w:rsidP="00E95172">
            <w:pPr>
              <w:rPr>
                <w:rFonts w:asciiTheme="minorBidi" w:eastAsia="Times New Roman" w:hAnsiTheme="minorBidi"/>
                <w:color w:val="FF0000"/>
                <w:sz w:val="24"/>
                <w:szCs w:val="24"/>
                <w:rtl/>
              </w:rPr>
            </w:pPr>
            <w:hyperlink r:id="rId7" w:history="1">
              <w:r w:rsidR="00376065" w:rsidRPr="004173A9">
                <w:rPr>
                  <w:rStyle w:val="Hyperlink"/>
                  <w:rFonts w:asciiTheme="minorBidi" w:eastAsia="Times New Roman" w:hAnsiTheme="minorBidi"/>
                  <w:sz w:val="24"/>
                  <w:szCs w:val="24"/>
                </w:rPr>
                <w:t>www.palgey-sha</w:t>
              </w:r>
              <w:bookmarkStart w:id="0" w:name="_GoBack"/>
              <w:bookmarkEnd w:id="0"/>
              <w:r w:rsidR="00376065" w:rsidRPr="004173A9">
                <w:rPr>
                  <w:rStyle w:val="Hyperlink"/>
                  <w:rFonts w:asciiTheme="minorBidi" w:eastAsia="Times New Roman" w:hAnsiTheme="minorBidi"/>
                  <w:sz w:val="24"/>
                  <w:szCs w:val="24"/>
                </w:rPr>
                <w:t>ron.co.il</w:t>
              </w:r>
            </w:hyperlink>
            <w:r w:rsidR="00376065"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038FF" w:rsidRPr="004173A9" w14:paraId="0D7B4F6B" w14:textId="01CC3949" w:rsidTr="006510B5">
        <w:trPr>
          <w:trHeight w:val="162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0AAD502" w14:textId="49D98E34" w:rsidR="00F038FF" w:rsidRPr="004173A9" w:rsidRDefault="00F038FF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35CD4D6" w14:textId="77777777" w:rsidR="00F038FF" w:rsidRPr="004173A9" w:rsidRDefault="00F038FF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4.2</w:t>
            </w:r>
          </w:p>
          <w:p w14:paraId="2524D416" w14:textId="124027E0" w:rsidR="00F038FF" w:rsidRPr="004173A9" w:rsidRDefault="004173A9" w:rsidP="004173A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4</w:t>
            </w:r>
          </w:p>
          <w:p w14:paraId="1127A837" w14:textId="77777777" w:rsidR="00F038FF" w:rsidRPr="004173A9" w:rsidRDefault="00F038FF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4.3</w:t>
            </w:r>
          </w:p>
          <w:p w14:paraId="396CFA0E" w14:textId="77777777" w:rsidR="00F038FF" w:rsidRPr="004173A9" w:rsidRDefault="00F038FF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4.3.1</w:t>
            </w:r>
          </w:p>
          <w:p w14:paraId="68B6C6D0" w14:textId="57A28982" w:rsidR="00F038FF" w:rsidRPr="004173A9" w:rsidRDefault="00F038FF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60921" w14:textId="72EB9BF5" w:rsidR="00F038FF" w:rsidRPr="004173A9" w:rsidRDefault="00F038FF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C92295" w14:textId="6E71F4E6" w:rsidR="00F038FF" w:rsidRPr="004173A9" w:rsidRDefault="00F038FF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תנאי סף מקצועיים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6D64F2" w14:textId="77777777" w:rsidR="00F038FF" w:rsidRPr="004173A9" w:rsidRDefault="00F038FF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מרבית העבודות  המבוצעות </w:t>
            </w:r>
            <w:r w:rsidRPr="004173A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u w:val="single"/>
                <w:rtl/>
              </w:rPr>
              <w:t>בעיר</w:t>
            </w: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של "פיתוח/שדרוג/שיקום של קווי מים וביוב המבוצעות  </w:t>
            </w:r>
            <w:r w:rsidRPr="004173A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u w:val="single"/>
                <w:rtl/>
              </w:rPr>
              <w:t xml:space="preserve">בשטח אורבני כולל שיקום </w:t>
            </w: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" </w:t>
            </w:r>
          </w:p>
          <w:p w14:paraId="6EC66F0E" w14:textId="77777777" w:rsidR="00F038FF" w:rsidRPr="004173A9" w:rsidRDefault="00F038FF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  <w:p w14:paraId="4D9F4F71" w14:textId="1B2E6657" w:rsidR="00F038FF" w:rsidRPr="004173A9" w:rsidRDefault="00F038FF" w:rsidP="004C32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האם ניתן להציג ניסיון של קבלן מול תאגיד מים וביוב כקבלן משנה ולא כקבלן ראשי.</w:t>
            </w:r>
          </w:p>
          <w:p w14:paraId="73B7767E" w14:textId="77777777" w:rsidR="00F038FF" w:rsidRPr="004173A9" w:rsidRDefault="00F038FF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  <w:p w14:paraId="6049B4CF" w14:textId="4F8A58B1" w:rsidR="00F038FF" w:rsidRPr="004173A9" w:rsidRDefault="00F038FF" w:rsidP="004C32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האם ניתן להציג ניסיון במים של צינור 8 צול ומעלה ובאורך של 2 ק"מ ומעלה.</w:t>
            </w:r>
          </w:p>
          <w:p w14:paraId="06AA5EEA" w14:textId="77777777" w:rsidR="00F038FF" w:rsidRPr="004173A9" w:rsidRDefault="00F038FF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  <w:p w14:paraId="5107F832" w14:textId="7E89A6AE" w:rsidR="00F038FF" w:rsidRPr="004173A9" w:rsidRDefault="00F038FF" w:rsidP="004C32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lastRenderedPageBreak/>
              <w:t>האם ניתן להציג בניסיון של עבודות קווי ביוב 8 צול ומעלה באורך של 5 ק"מ.</w:t>
            </w:r>
          </w:p>
          <w:p w14:paraId="39C9710E" w14:textId="77777777" w:rsidR="00F038FF" w:rsidRPr="004173A9" w:rsidRDefault="00F038FF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  <w:p w14:paraId="0002E63B" w14:textId="49785407" w:rsidR="00F038FF" w:rsidRPr="004173A9" w:rsidRDefault="00F038FF" w:rsidP="004C32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האם ניתן להציג מחזור הכנסות שנתי ממוצע של 7 מיליון במקום 10 מיליון.</w:t>
            </w:r>
          </w:p>
          <w:p w14:paraId="0A470522" w14:textId="77777777" w:rsidR="00F038FF" w:rsidRPr="004173A9" w:rsidRDefault="00F038FF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  <w:p w14:paraId="2A40A80A" w14:textId="424ACFF5" w:rsidR="00F038FF" w:rsidRPr="004173A9" w:rsidRDefault="00F038FF" w:rsidP="00F038FF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F814782" w14:textId="15240813" w:rsidR="00376065" w:rsidRPr="004173A9" w:rsidRDefault="004C32BE" w:rsidP="00D04B37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lastRenderedPageBreak/>
              <w:t xml:space="preserve">בהתייחס לשאלה  1 + 2, </w:t>
            </w:r>
            <w:r w:rsidR="00376065"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ראו מענה לשאל</w:t>
            </w:r>
            <w:r w:rsidR="00F3223F"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ו</w:t>
            </w:r>
            <w:r w:rsidR="00376065"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ת </w:t>
            </w:r>
            <w:r w:rsidR="00D04B37"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ה</w:t>
            </w:r>
            <w:r w:rsidR="00376065"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הבהרה מספר 2</w:t>
            </w:r>
            <w:r w:rsidR="00F3223F"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- </w:t>
            </w:r>
            <w:r w:rsidR="00F3223F" w:rsidRPr="004173A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שינוי תנאי סף ועדכון מועדים</w:t>
            </w:r>
            <w:r w:rsidR="00D04B37" w:rsidRPr="004173A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76065"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(מתאריך 24.1.2024) להלן / באתר האינטרנט של התאגיד, תחת לשונית "מכרזים"</w:t>
            </w:r>
          </w:p>
          <w:p w14:paraId="12BE4644" w14:textId="04425438" w:rsidR="004C32BE" w:rsidRPr="004173A9" w:rsidRDefault="004C32BE" w:rsidP="00F038FF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לגבי שאלה מס' 3 (ניסיון בעבודת קווי ביוב) – אין שינוי במסמכי המכרז</w:t>
            </w:r>
          </w:p>
        </w:tc>
      </w:tr>
      <w:tr w:rsidR="00F038FF" w:rsidRPr="004173A9" w14:paraId="45231192" w14:textId="289A60A5" w:rsidTr="006510B5">
        <w:trPr>
          <w:trHeight w:val="162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76B145" w14:textId="77777777" w:rsidR="00F038FF" w:rsidRPr="004173A9" w:rsidRDefault="00F038FF" w:rsidP="00F038FF">
            <w:pPr>
              <w:bidi w:val="0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26FCC" w14:textId="4A4D71D0" w:rsidR="00F038FF" w:rsidRPr="004173A9" w:rsidRDefault="00F038FF" w:rsidP="00F038FF">
            <w:pPr>
              <w:bidi w:val="0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A7BA3A" w14:textId="2B35CEDB" w:rsidR="00F038FF" w:rsidRPr="004173A9" w:rsidRDefault="00F038FF" w:rsidP="00F038FF">
            <w:pPr>
              <w:bidi w:val="0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A02A18" w14:textId="5E02C469" w:rsidR="00F038FF" w:rsidRPr="004173A9" w:rsidRDefault="00F038FF" w:rsidP="00F038FF">
            <w:pPr>
              <w:bidi w:val="0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7BD18E" w14:textId="47AD4A28" w:rsidR="00F038FF" w:rsidRPr="004173A9" w:rsidRDefault="00F038FF" w:rsidP="00F038FF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7A5E6D" w14:textId="6342457F" w:rsidR="00F038FF" w:rsidRPr="004173A9" w:rsidRDefault="004C32BE" w:rsidP="00F038FF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לגבי שאלה מס' 4 (מחזור כספי) – אין שינוי במסמכי המכרז</w:t>
            </w:r>
          </w:p>
        </w:tc>
      </w:tr>
      <w:tr w:rsidR="00F038FF" w:rsidRPr="004173A9" w14:paraId="7494AF39" w14:textId="004A0134" w:rsidTr="006510B5">
        <w:trPr>
          <w:trHeight w:val="169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673CAAF" w14:textId="3A312B25" w:rsidR="00F038FF" w:rsidRPr="004173A9" w:rsidRDefault="00F038FF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41FF8" w14:textId="0969CCFD" w:rsidR="00F038FF" w:rsidRPr="004173A9" w:rsidRDefault="00F038FF" w:rsidP="00B708B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B1508" w14:textId="2CD7AE9B" w:rsidR="00F038FF" w:rsidRPr="004173A9" w:rsidRDefault="00F038FF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147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02A6A1" w14:textId="26A50034" w:rsidR="00F038FF" w:rsidRPr="004173A9" w:rsidRDefault="00F038FF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הסדרי תנועה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BF3658" w14:textId="4D18DE65" w:rsidR="00F038FF" w:rsidRPr="004173A9" w:rsidRDefault="00F038FF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363C354" w14:textId="77777777" w:rsidR="00376065" w:rsidRPr="004173A9" w:rsidRDefault="00CA5BDA" w:rsidP="00F038FF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לעניין הסדרי התנועה ראה כלל מסמכי המכרז, לרבות סעיף 4 בעמוד 147. </w:t>
            </w:r>
          </w:p>
          <w:p w14:paraId="321CC710" w14:textId="3BFF1209" w:rsidR="00F038FF" w:rsidRPr="004173A9" w:rsidRDefault="00CA5BDA" w:rsidP="00F038FF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אין שינוי במסמכי המכרז.</w:t>
            </w:r>
          </w:p>
        </w:tc>
      </w:tr>
      <w:tr w:rsidR="00F038FF" w:rsidRPr="004173A9" w14:paraId="641B52FC" w14:textId="77777777" w:rsidTr="006510B5">
        <w:trPr>
          <w:trHeight w:val="169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0240AE" w14:textId="77777777" w:rsidR="00F038FF" w:rsidRPr="004173A9" w:rsidRDefault="00F038FF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4569E76" w14:textId="77777777" w:rsidR="00F038FF" w:rsidRPr="004173A9" w:rsidRDefault="00F038FF" w:rsidP="00B708B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פרק א</w:t>
            </w:r>
          </w:p>
          <w:p w14:paraId="6A09F885" w14:textId="77777777" w:rsidR="00F038FF" w:rsidRPr="004173A9" w:rsidRDefault="00F038FF" w:rsidP="00B708B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4</w:t>
            </w:r>
          </w:p>
          <w:p w14:paraId="3EE938E2" w14:textId="43A614E6" w:rsidR="00F038FF" w:rsidRPr="004173A9" w:rsidRDefault="00F038FF" w:rsidP="00B708B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הסדרי תנועה</w:t>
            </w:r>
          </w:p>
          <w:p w14:paraId="19783119" w14:textId="59017BFF" w:rsidR="00F038FF" w:rsidRPr="004173A9" w:rsidRDefault="00F038FF" w:rsidP="00B708B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נספח ג'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05669" w14:textId="77777777" w:rsidR="00F038FF" w:rsidRPr="004173A9" w:rsidRDefault="00F038FF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FFDB2E" w14:textId="77777777" w:rsidR="00F038FF" w:rsidRPr="004173A9" w:rsidRDefault="00F038FF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8882FCE" w14:textId="1842875F" w:rsidR="00F038FF" w:rsidRPr="004173A9" w:rsidRDefault="00F038FF" w:rsidP="00F038F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בקשר להסדרי תנועה...האם יש הקצאת תשלום להסדרי תנועה ?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B9EBF3E" w14:textId="77777777" w:rsidR="00F038FF" w:rsidRPr="004173A9" w:rsidRDefault="00F038FF" w:rsidP="00F038FF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  <w:tblCaption w:val="מסד"/>
      </w:tblPr>
      <w:tblGrid>
        <w:gridCol w:w="2300"/>
        <w:gridCol w:w="2300"/>
        <w:gridCol w:w="2300"/>
        <w:gridCol w:w="2300"/>
        <w:gridCol w:w="2300"/>
        <w:gridCol w:w="2300"/>
      </w:tblGrid>
      <w:tr w:rsidR="00B708BF" w:rsidRPr="004173A9" w14:paraId="55F747CB" w14:textId="77777777" w:rsidTr="006510B5">
        <w:trPr>
          <w:trHeight w:val="244"/>
          <w:tblHeader/>
        </w:trPr>
        <w:tc>
          <w:tcPr>
            <w:tcW w:w="2300" w:type="dxa"/>
            <w:shd w:val="clear" w:color="auto" w:fill="FFFFFF" w:themeFill="background1"/>
          </w:tcPr>
          <w:p w14:paraId="1CEA6D04" w14:textId="075CDD23" w:rsidR="00B708BF" w:rsidRPr="006510B5" w:rsidRDefault="00B708BF" w:rsidP="00B708BF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6510B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lastRenderedPageBreak/>
              <w:t>מסד</w:t>
            </w:r>
          </w:p>
        </w:tc>
        <w:tc>
          <w:tcPr>
            <w:tcW w:w="2300" w:type="dxa"/>
            <w:shd w:val="clear" w:color="auto" w:fill="FFFFFF" w:themeFill="background1"/>
            <w:vAlign w:val="bottom"/>
          </w:tcPr>
          <w:p w14:paraId="686504CC" w14:textId="109C34D3" w:rsidR="00B708BF" w:rsidRPr="006510B5" w:rsidRDefault="00B708BF" w:rsidP="00B708BF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6510B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סעיף </w:t>
            </w:r>
          </w:p>
        </w:tc>
        <w:tc>
          <w:tcPr>
            <w:tcW w:w="2300" w:type="dxa"/>
            <w:shd w:val="clear" w:color="auto" w:fill="FFFFFF" w:themeFill="background1"/>
            <w:vAlign w:val="bottom"/>
          </w:tcPr>
          <w:p w14:paraId="0675F7DB" w14:textId="53A34377" w:rsidR="00B708BF" w:rsidRPr="006510B5" w:rsidRDefault="00B708BF" w:rsidP="00B708B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6510B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עמ</w:t>
            </w:r>
            <w:proofErr w:type="spellEnd"/>
          </w:p>
        </w:tc>
        <w:tc>
          <w:tcPr>
            <w:tcW w:w="2300" w:type="dxa"/>
            <w:shd w:val="clear" w:color="auto" w:fill="FFFFFF" w:themeFill="background1"/>
            <w:vAlign w:val="bottom"/>
          </w:tcPr>
          <w:p w14:paraId="76B235B1" w14:textId="39600AA4" w:rsidR="00B708BF" w:rsidRPr="006510B5" w:rsidRDefault="00B708BF" w:rsidP="00B708B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510B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נושא</w:t>
            </w:r>
          </w:p>
        </w:tc>
        <w:tc>
          <w:tcPr>
            <w:tcW w:w="2300" w:type="dxa"/>
            <w:shd w:val="clear" w:color="auto" w:fill="FFFFFF" w:themeFill="background1"/>
            <w:vAlign w:val="bottom"/>
          </w:tcPr>
          <w:p w14:paraId="2DC2BCCA" w14:textId="34850A53" w:rsidR="00B708BF" w:rsidRPr="006510B5" w:rsidRDefault="00B708BF" w:rsidP="00B708B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510B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בקשה</w:t>
            </w:r>
          </w:p>
        </w:tc>
        <w:tc>
          <w:tcPr>
            <w:tcW w:w="2300" w:type="dxa"/>
            <w:shd w:val="clear" w:color="auto" w:fill="FFFFFF" w:themeFill="background1"/>
          </w:tcPr>
          <w:p w14:paraId="22D16408" w14:textId="72539CD4" w:rsidR="00B708BF" w:rsidRPr="006510B5" w:rsidRDefault="00B708BF" w:rsidP="00B708B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510B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תשובה / התייחסות</w:t>
            </w:r>
          </w:p>
        </w:tc>
      </w:tr>
      <w:tr w:rsidR="00B708BF" w:rsidRPr="004173A9" w14:paraId="147E6EE3" w14:textId="77777777" w:rsidTr="004173A9">
        <w:trPr>
          <w:trHeight w:val="4104"/>
          <w:tblHeader/>
        </w:trPr>
        <w:tc>
          <w:tcPr>
            <w:tcW w:w="2300" w:type="dxa"/>
          </w:tcPr>
          <w:p w14:paraId="0A8A1C21" w14:textId="300F183A" w:rsidR="00B708BF" w:rsidRPr="004173A9" w:rsidRDefault="00B708BF" w:rsidP="00B708B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300" w:type="dxa"/>
          </w:tcPr>
          <w:p w14:paraId="4E213F2A" w14:textId="77777777" w:rsidR="00B708BF" w:rsidRPr="004173A9" w:rsidRDefault="00B708BF" w:rsidP="00B708BF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כללי לוט</w:t>
            </w:r>
          </w:p>
          <w:p w14:paraId="6C80FCC8" w14:textId="77777777" w:rsidR="00B708BF" w:rsidRPr="004173A9" w:rsidRDefault="00B708BF" w:rsidP="00B708BF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proofErr w:type="spellStart"/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א+ב</w:t>
            </w:r>
            <w:proofErr w:type="spellEnd"/>
          </w:p>
          <w:p w14:paraId="2B6E6C49" w14:textId="77777777" w:rsidR="00B708BF" w:rsidRPr="004173A9" w:rsidRDefault="00B708BF" w:rsidP="00B708BF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כמות אחסון צנרת ואביזרי מים וביוב</w:t>
            </w:r>
          </w:p>
          <w:p w14:paraId="6F65C83F" w14:textId="463CE816" w:rsidR="00B708BF" w:rsidRPr="004173A9" w:rsidRDefault="00B708BF" w:rsidP="00B708BF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נספח ח/</w:t>
            </w:r>
          </w:p>
        </w:tc>
        <w:tc>
          <w:tcPr>
            <w:tcW w:w="2300" w:type="dxa"/>
          </w:tcPr>
          <w:p w14:paraId="2EC003D0" w14:textId="29A07D58" w:rsidR="00B708BF" w:rsidRPr="004173A9" w:rsidRDefault="00B708BF" w:rsidP="00B708BF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171-175</w:t>
            </w:r>
          </w:p>
        </w:tc>
        <w:tc>
          <w:tcPr>
            <w:tcW w:w="2300" w:type="dxa"/>
          </w:tcPr>
          <w:p w14:paraId="175EFDD5" w14:textId="77777777" w:rsidR="00B708BF" w:rsidRPr="004173A9" w:rsidRDefault="00B708BF" w:rsidP="00B708B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00" w:type="dxa"/>
          </w:tcPr>
          <w:p w14:paraId="323CA1DB" w14:textId="0CF55B49" w:rsidR="00B708BF" w:rsidRPr="004173A9" w:rsidRDefault="00B708BF" w:rsidP="00B708B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בקשר לשטח התארגנות של </w:t>
            </w:r>
            <w:proofErr w:type="spellStart"/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הצנרת+האביזרים</w:t>
            </w:r>
            <w:proofErr w:type="spellEnd"/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האמורה...שטח האחסון של החברה נמצא בטירה משולש וזה ממש קרוב וליד כוכב </w:t>
            </w:r>
            <w:proofErr w:type="spellStart"/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יאיר,צור</w:t>
            </w:r>
            <w:proofErr w:type="spellEnd"/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יגאל,כפר</w:t>
            </w:r>
            <w:proofErr w:type="spellEnd"/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סבא, האם יש אפשרות שהשטח התארגנות של הצנרת </w:t>
            </w:r>
            <w:proofErr w:type="spellStart"/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ישאר</w:t>
            </w:r>
            <w:proofErr w:type="spellEnd"/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בטירה לסיבה שזה ממש קרוב או אתם רוצים שיהיה תואם למה שבקשתם (בכוכב </w:t>
            </w:r>
            <w:proofErr w:type="spellStart"/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יאיר+כפר</w:t>
            </w:r>
            <w:proofErr w:type="spellEnd"/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סבא) ?</w:t>
            </w:r>
            <w:r w:rsidRPr="004173A9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00" w:type="dxa"/>
          </w:tcPr>
          <w:p w14:paraId="5B1A215A" w14:textId="62E7A069" w:rsidR="00B708BF" w:rsidRPr="004173A9" w:rsidRDefault="00CA5BDA" w:rsidP="00B708BF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התאגיד יהא רשאי לקבוע היכן יוחזק כלל הציוד האמור</w:t>
            </w:r>
          </w:p>
        </w:tc>
      </w:tr>
      <w:tr w:rsidR="00E032E1" w:rsidRPr="004173A9" w14:paraId="423A2BC8" w14:textId="77777777" w:rsidTr="004173A9">
        <w:trPr>
          <w:trHeight w:val="1676"/>
          <w:tblHeader/>
        </w:trPr>
        <w:tc>
          <w:tcPr>
            <w:tcW w:w="2300" w:type="dxa"/>
          </w:tcPr>
          <w:p w14:paraId="5170B13D" w14:textId="0247FBFD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300" w:type="dxa"/>
          </w:tcPr>
          <w:p w14:paraId="6B4C4288" w14:textId="3BC150DD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6.12</w:t>
            </w:r>
          </w:p>
        </w:tc>
        <w:tc>
          <w:tcPr>
            <w:tcW w:w="2300" w:type="dxa"/>
          </w:tcPr>
          <w:p w14:paraId="67A13F49" w14:textId="2D965A30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2300" w:type="dxa"/>
          </w:tcPr>
          <w:p w14:paraId="3005B24E" w14:textId="77777777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00" w:type="dxa"/>
          </w:tcPr>
          <w:p w14:paraId="65962B8E" w14:textId="64001CEE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לגבי כל מסמכי המכרז לרבות המפרטים מי יחתום? בעל העסק לחתום באות אחת משם שלו כך? ודפים ציון בהם מקום חתימה ,החתימה תהיה בשם  מלא לא שרטוט נכון??</w:t>
            </w:r>
          </w:p>
        </w:tc>
        <w:tc>
          <w:tcPr>
            <w:tcW w:w="2300" w:type="dxa"/>
          </w:tcPr>
          <w:p w14:paraId="4D11E2E4" w14:textId="2F1E02FC" w:rsidR="00E032E1" w:rsidRPr="004173A9" w:rsidRDefault="00CA5BDA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אין שינוי במסמכי המכרז. ראה לעניין</w:t>
            </w:r>
            <w:r w:rsidR="00D04B37"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זה</w:t>
            </w: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בין היתר את סעיף 6 בעמוד 23</w:t>
            </w:r>
          </w:p>
        </w:tc>
      </w:tr>
      <w:tr w:rsidR="00E032E1" w:rsidRPr="004173A9" w14:paraId="4062ABFA" w14:textId="77777777" w:rsidTr="004173A9">
        <w:trPr>
          <w:trHeight w:val="628"/>
          <w:tblHeader/>
        </w:trPr>
        <w:tc>
          <w:tcPr>
            <w:tcW w:w="2300" w:type="dxa"/>
          </w:tcPr>
          <w:p w14:paraId="4CAE6129" w14:textId="0DEAF1C3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2300" w:type="dxa"/>
          </w:tcPr>
          <w:p w14:paraId="58D24300" w14:textId="48FA5EB2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כללי</w:t>
            </w:r>
          </w:p>
        </w:tc>
        <w:tc>
          <w:tcPr>
            <w:tcW w:w="2300" w:type="dxa"/>
          </w:tcPr>
          <w:p w14:paraId="1561406D" w14:textId="17C8D047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186-187</w:t>
            </w:r>
          </w:p>
        </w:tc>
        <w:tc>
          <w:tcPr>
            <w:tcW w:w="2300" w:type="dxa"/>
          </w:tcPr>
          <w:p w14:paraId="4EF15EE0" w14:textId="77777777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00" w:type="dxa"/>
          </w:tcPr>
          <w:p w14:paraId="1CD1A9F1" w14:textId="7896461D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אנחנו צריכים להחתים קבלן משנה/ או רק להכין רשימה</w:t>
            </w:r>
          </w:p>
        </w:tc>
        <w:tc>
          <w:tcPr>
            <w:tcW w:w="2300" w:type="dxa"/>
          </w:tcPr>
          <w:p w14:paraId="327151FA" w14:textId="5D2E1033" w:rsidR="00E032E1" w:rsidRPr="004173A9" w:rsidRDefault="00CA5BDA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נדרש להחתים את קבלן המשנה</w:t>
            </w:r>
          </w:p>
        </w:tc>
      </w:tr>
      <w:tr w:rsidR="00E032E1" w:rsidRPr="004173A9" w14:paraId="3BE3E34F" w14:textId="77777777" w:rsidTr="004173A9">
        <w:trPr>
          <w:trHeight w:val="628"/>
          <w:tblHeader/>
        </w:trPr>
        <w:tc>
          <w:tcPr>
            <w:tcW w:w="2300" w:type="dxa"/>
          </w:tcPr>
          <w:p w14:paraId="246C6C97" w14:textId="73786F16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300" w:type="dxa"/>
          </w:tcPr>
          <w:p w14:paraId="73E59EAE" w14:textId="77777777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4.4.6</w:t>
            </w:r>
          </w:p>
          <w:p w14:paraId="4B056927" w14:textId="77777777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  <w:p w14:paraId="6E8E9D5E" w14:textId="299FE565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ה</w:t>
            </w:r>
          </w:p>
        </w:tc>
        <w:tc>
          <w:tcPr>
            <w:tcW w:w="2300" w:type="dxa"/>
          </w:tcPr>
          <w:p w14:paraId="7038080C" w14:textId="3EEF9CBD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2300" w:type="dxa"/>
          </w:tcPr>
          <w:p w14:paraId="30999997" w14:textId="77777777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00" w:type="dxa"/>
          </w:tcPr>
          <w:p w14:paraId="0FA5F89F" w14:textId="7476250E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מה הכוונה שנדרשת  מיומנות  לקבלן משנה ?</w:t>
            </w:r>
          </w:p>
        </w:tc>
        <w:tc>
          <w:tcPr>
            <w:tcW w:w="2300" w:type="dxa"/>
          </w:tcPr>
          <w:p w14:paraId="6D3F992A" w14:textId="37351575" w:rsidR="00E032E1" w:rsidRPr="004173A9" w:rsidRDefault="00376065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"</w:t>
            </w: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מיומנות</w:t>
            </w:r>
            <w:proofErr w:type="gramStart"/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"  =</w:t>
            </w:r>
            <w:proofErr w:type="gramEnd"/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  מצופה מקבלן המשנה (מבחינת הסמכות שונות / ניסיון / יכולות </w:t>
            </w:r>
            <w:proofErr w:type="spellStart"/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וכיוצ"ב</w:t>
            </w:r>
            <w:proofErr w:type="spellEnd"/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) שיעמוד בתנאים אותם מגדיר המכרז כלפי הקבלן הראשי, בביצוע העבודה הרלבנטית לשמה שכרו את שירותיו (של קבלן המשנה)</w:t>
            </w: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.  </w:t>
            </w:r>
          </w:p>
        </w:tc>
      </w:tr>
      <w:tr w:rsidR="00E032E1" w:rsidRPr="004173A9" w14:paraId="32DB4040" w14:textId="77777777" w:rsidTr="004173A9">
        <w:trPr>
          <w:trHeight w:val="733"/>
          <w:tblHeader/>
        </w:trPr>
        <w:tc>
          <w:tcPr>
            <w:tcW w:w="2300" w:type="dxa"/>
          </w:tcPr>
          <w:p w14:paraId="30941BB3" w14:textId="390C23C6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300" w:type="dxa"/>
          </w:tcPr>
          <w:p w14:paraId="3CF77F3D" w14:textId="77777777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00" w:type="dxa"/>
          </w:tcPr>
          <w:p w14:paraId="7DD91F7F" w14:textId="5239388E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2300" w:type="dxa"/>
          </w:tcPr>
          <w:p w14:paraId="0D9A5143" w14:textId="30524982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sz w:val="24"/>
                <w:szCs w:val="24"/>
                <w:rtl/>
              </w:rPr>
              <w:t>4.2.4</w:t>
            </w:r>
          </w:p>
        </w:tc>
        <w:tc>
          <w:tcPr>
            <w:tcW w:w="2300" w:type="dxa"/>
          </w:tcPr>
          <w:p w14:paraId="742C3035" w14:textId="1A66EECA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נבקש לאשר פרויקטים בוצעו לרשויות מקומיות ולא רק תאגידי מים</w:t>
            </w:r>
          </w:p>
        </w:tc>
        <w:tc>
          <w:tcPr>
            <w:tcW w:w="2300" w:type="dxa"/>
          </w:tcPr>
          <w:p w14:paraId="5E425C49" w14:textId="1E53BE0D" w:rsidR="00E032E1" w:rsidRPr="004173A9" w:rsidRDefault="00374D07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אין שינוי במסמכי המכרז</w:t>
            </w:r>
          </w:p>
        </w:tc>
      </w:tr>
      <w:tr w:rsidR="00E032E1" w:rsidRPr="004173A9" w14:paraId="49C730CD" w14:textId="77777777" w:rsidTr="004173A9">
        <w:trPr>
          <w:trHeight w:val="1222"/>
          <w:tblHeader/>
        </w:trPr>
        <w:tc>
          <w:tcPr>
            <w:tcW w:w="2300" w:type="dxa"/>
          </w:tcPr>
          <w:p w14:paraId="203CA806" w14:textId="21C52C83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300" w:type="dxa"/>
          </w:tcPr>
          <w:p w14:paraId="5206C0AD" w14:textId="77777777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00" w:type="dxa"/>
          </w:tcPr>
          <w:p w14:paraId="681A8629" w14:textId="2029342E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2300" w:type="dxa"/>
          </w:tcPr>
          <w:p w14:paraId="5C99C083" w14:textId="5FDAC2E9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sz w:val="24"/>
                <w:szCs w:val="24"/>
                <w:rtl/>
              </w:rPr>
              <w:t>4.2.4</w:t>
            </w:r>
          </w:p>
        </w:tc>
        <w:tc>
          <w:tcPr>
            <w:tcW w:w="2300" w:type="dxa"/>
          </w:tcPr>
          <w:p w14:paraId="117B57D4" w14:textId="79E38269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נבקש להקל בתת סעיף א לעניין צנרת המים ולאפשר הוכחת התנאי על ידי ביצוע 1 ק"מ מצטברים.</w:t>
            </w:r>
          </w:p>
        </w:tc>
        <w:tc>
          <w:tcPr>
            <w:tcW w:w="2300" w:type="dxa"/>
          </w:tcPr>
          <w:p w14:paraId="1E301004" w14:textId="77777777" w:rsidR="00E032E1" w:rsidRPr="004173A9" w:rsidRDefault="00374D07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לא קיים סעיף 4.2.4</w:t>
            </w:r>
          </w:p>
          <w:p w14:paraId="43E52B9E" w14:textId="598082A9" w:rsidR="00374D07" w:rsidRPr="004173A9" w:rsidRDefault="00374D07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ומעבר לתשובות ההבהרה לעיל ולהלן </w:t>
            </w:r>
            <w:r w:rsidR="003C4663"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ולתשובות ההבהרה מס' 2 - </w:t>
            </w: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אין שינוי במסמכי המכרז</w:t>
            </w:r>
          </w:p>
        </w:tc>
      </w:tr>
      <w:tr w:rsidR="00E032E1" w:rsidRPr="004173A9" w14:paraId="43F9974B" w14:textId="77777777" w:rsidTr="004173A9">
        <w:trPr>
          <w:trHeight w:val="1234"/>
          <w:tblHeader/>
        </w:trPr>
        <w:tc>
          <w:tcPr>
            <w:tcW w:w="2300" w:type="dxa"/>
          </w:tcPr>
          <w:p w14:paraId="49885E9E" w14:textId="2DD9F247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2300" w:type="dxa"/>
          </w:tcPr>
          <w:p w14:paraId="0FA2C152" w14:textId="77777777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00" w:type="dxa"/>
          </w:tcPr>
          <w:p w14:paraId="71DF2C2C" w14:textId="5573E196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2300" w:type="dxa"/>
          </w:tcPr>
          <w:p w14:paraId="19AE7578" w14:textId="667457CF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sz w:val="24"/>
                <w:szCs w:val="24"/>
                <w:rtl/>
              </w:rPr>
              <w:t>4.2.4</w:t>
            </w:r>
          </w:p>
        </w:tc>
        <w:tc>
          <w:tcPr>
            <w:tcW w:w="2300" w:type="dxa"/>
          </w:tcPr>
          <w:p w14:paraId="54DD3C35" w14:textId="280EFDD7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נבקש להקל בתת סעיף ב לעניין צנרת הביוב ולאפשר הוכחת התנאי על ידי ביצוע 3.5 ק"מ מצטברים.</w:t>
            </w:r>
          </w:p>
        </w:tc>
        <w:tc>
          <w:tcPr>
            <w:tcW w:w="2300" w:type="dxa"/>
          </w:tcPr>
          <w:p w14:paraId="7B606BFD" w14:textId="77777777" w:rsidR="00374D07" w:rsidRPr="004173A9" w:rsidRDefault="00374D07" w:rsidP="00374D07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לא קיים סעיף 4.2.4</w:t>
            </w:r>
          </w:p>
          <w:p w14:paraId="465B9F43" w14:textId="08877810" w:rsidR="00E032E1" w:rsidRPr="004173A9" w:rsidRDefault="00374D07" w:rsidP="00374D07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ומעבר לתשובות ההבהרה לעיל ולהלן</w:t>
            </w:r>
            <w:r w:rsidR="00C32AD3"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</w:t>
            </w:r>
            <w:r w:rsidR="003C4663"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ולתשובות ההבהרה מס' 2</w:t>
            </w:r>
            <w:r w:rsidR="00C32AD3"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-</w:t>
            </w: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אין שינוי במסמכי המכרז</w:t>
            </w:r>
          </w:p>
        </w:tc>
      </w:tr>
      <w:tr w:rsidR="00E032E1" w:rsidRPr="004173A9" w14:paraId="324D4C86" w14:textId="77777777" w:rsidTr="004173A9">
        <w:trPr>
          <w:trHeight w:val="1711"/>
          <w:tblHeader/>
        </w:trPr>
        <w:tc>
          <w:tcPr>
            <w:tcW w:w="2300" w:type="dxa"/>
          </w:tcPr>
          <w:p w14:paraId="592DFCCC" w14:textId="62979F75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2300" w:type="dxa"/>
          </w:tcPr>
          <w:p w14:paraId="5448152B" w14:textId="77777777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00" w:type="dxa"/>
          </w:tcPr>
          <w:p w14:paraId="6C610482" w14:textId="3A826FE9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2300" w:type="dxa"/>
          </w:tcPr>
          <w:p w14:paraId="60F6F306" w14:textId="18598102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sz w:val="24"/>
                <w:szCs w:val="24"/>
                <w:rtl/>
              </w:rPr>
              <w:t>4.2.4</w:t>
            </w:r>
          </w:p>
        </w:tc>
        <w:tc>
          <w:tcPr>
            <w:tcW w:w="2300" w:type="dxa"/>
          </w:tcPr>
          <w:p w14:paraId="7CD61A7F" w14:textId="622CF925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נבקש לאשר הצגת עבודות שטרם נמסרו, כשהכמות המצטברת שתילקח בחשבון היא הכמות המאושרת בחשבון האחרון על ידי הפיקוח ו/או המזמין.</w:t>
            </w:r>
          </w:p>
        </w:tc>
        <w:tc>
          <w:tcPr>
            <w:tcW w:w="2300" w:type="dxa"/>
          </w:tcPr>
          <w:p w14:paraId="353B2E1D" w14:textId="77777777" w:rsidR="00AD26AB" w:rsidRPr="004173A9" w:rsidRDefault="00AD26AB" w:rsidP="00AD26AB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לא קיים סעיף 4.2.4</w:t>
            </w:r>
          </w:p>
          <w:p w14:paraId="33D8E628" w14:textId="4C61855F" w:rsidR="00E032E1" w:rsidRPr="004173A9" w:rsidRDefault="00AD26AB" w:rsidP="00AD26AB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ומעבר לתשובות ההבהרה לעיל ולהלן </w:t>
            </w:r>
            <w:r w:rsidR="00C32AD3"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- </w:t>
            </w: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אין שינוי במסמכי המכרז</w:t>
            </w:r>
            <w:r w:rsidR="00C32AD3"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.</w:t>
            </w:r>
          </w:p>
          <w:p w14:paraId="3CC37ADD" w14:textId="48865C2C" w:rsidR="00AD26AB" w:rsidRPr="004173A9" w:rsidRDefault="00AD26AB" w:rsidP="00AD26AB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ובכל אופן עבודות ללא אישור מסירה לא יילקחו בחשבון</w:t>
            </w:r>
          </w:p>
        </w:tc>
      </w:tr>
      <w:tr w:rsidR="00E032E1" w:rsidRPr="004173A9" w14:paraId="7F35EE65" w14:textId="77777777" w:rsidTr="004173A9">
        <w:trPr>
          <w:trHeight w:val="2934"/>
          <w:tblHeader/>
        </w:trPr>
        <w:tc>
          <w:tcPr>
            <w:tcW w:w="2300" w:type="dxa"/>
          </w:tcPr>
          <w:p w14:paraId="66227F4F" w14:textId="59F4AD41" w:rsidR="00E032E1" w:rsidRPr="004173A9" w:rsidRDefault="00D74065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2300" w:type="dxa"/>
          </w:tcPr>
          <w:p w14:paraId="4816EC3C" w14:textId="77777777" w:rsidR="00E032E1" w:rsidRPr="004173A9" w:rsidRDefault="00376065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הבהרה בכל הקשור לסעיפי חפירה ו/או הנחה </w:t>
            </w:r>
          </w:p>
          <w:p w14:paraId="547AEFDC" w14:textId="69A2DDD6" w:rsidR="00376065" w:rsidRPr="004173A9" w:rsidRDefault="00376065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בתחומי כוכב יאיר צור יגאל</w:t>
            </w:r>
          </w:p>
        </w:tc>
        <w:tc>
          <w:tcPr>
            <w:tcW w:w="2300" w:type="dxa"/>
          </w:tcPr>
          <w:p w14:paraId="0B50B5EC" w14:textId="77777777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00" w:type="dxa"/>
          </w:tcPr>
          <w:p w14:paraId="325FE0E6" w14:textId="77777777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00" w:type="dxa"/>
          </w:tcPr>
          <w:p w14:paraId="234399F1" w14:textId="77777777" w:rsidR="00E032E1" w:rsidRPr="004173A9" w:rsidRDefault="00E032E1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00" w:type="dxa"/>
          </w:tcPr>
          <w:p w14:paraId="737589D7" w14:textId="7BB902B0" w:rsidR="00E032E1" w:rsidRPr="004173A9" w:rsidRDefault="00D74065" w:rsidP="00E032E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בכל הקשור לעבודות / סעיפי </w:t>
            </w:r>
            <w:r w:rsidR="00A87C5C"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u w:val="single"/>
                <w:rtl/>
              </w:rPr>
              <w:t>חפירה ו/או הנחה</w:t>
            </w: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בלבד,  בתחומי כוכב יאיר-צור יגאל בלבד, הרי שהתמורה המגיעה לקבלן תהא על פי סעיפי דקל, כפי הקבוע במסמכי המכרז,  בניכוי 10% הנחה קבועים בלבד (וללא ניכוי של % הנחה נוספים). למען הסר ספק, האמור מתייחס לסעיפי </w:t>
            </w:r>
            <w:r w:rsidR="00A87C5C"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חפירה ו/או הנחה</w:t>
            </w:r>
            <w:r w:rsidRPr="004173A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בלבד ובכוכב יאיר צור יגאל בלבד</w:t>
            </w:r>
          </w:p>
        </w:tc>
      </w:tr>
    </w:tbl>
    <w:p w14:paraId="4E913992" w14:textId="6F2935D3" w:rsidR="003615D2" w:rsidRPr="004173A9" w:rsidRDefault="003615D2" w:rsidP="004173A9">
      <w:pPr>
        <w:pStyle w:val="Heading1"/>
        <w:rPr>
          <w:rtl/>
        </w:rPr>
      </w:pPr>
      <w:r w:rsidRPr="004173A9">
        <w:rPr>
          <w:rtl/>
        </w:rPr>
        <w:t xml:space="preserve">הבהרה – מספר 2  -  מכרז מסגרת פומבי  מס' 01-2024 </w:t>
      </w:r>
    </w:p>
    <w:p w14:paraId="345A6EFB" w14:textId="77777777" w:rsidR="003615D2" w:rsidRPr="004173A9" w:rsidRDefault="003615D2" w:rsidP="004173A9">
      <w:pPr>
        <w:pStyle w:val="Heading2"/>
        <w:rPr>
          <w:rtl/>
        </w:rPr>
      </w:pPr>
      <w:r w:rsidRPr="004173A9">
        <w:rPr>
          <w:rtl/>
        </w:rPr>
        <w:t>שינוי תנאי סף ועדכון מועדים</w:t>
      </w:r>
    </w:p>
    <w:p w14:paraId="0C605DF7" w14:textId="77777777" w:rsidR="003615D2" w:rsidRPr="004173A9" w:rsidRDefault="003615D2" w:rsidP="004173A9">
      <w:pPr>
        <w:pStyle w:val="Heading3"/>
        <w:rPr>
          <w:rtl/>
        </w:rPr>
      </w:pPr>
      <w:r w:rsidRPr="004173A9">
        <w:rPr>
          <w:rtl/>
        </w:rPr>
        <w:t xml:space="preserve">לאחזקת מערכות מים וביוב בכוכב יאיר וצור יגאל, לאחזקת מערכות ביוב בכפר סבא, ביצוע עבודות תשתית ואספקה וחלוקת מים בזמן חירום ושעת משבר </w:t>
      </w:r>
    </w:p>
    <w:p w14:paraId="68018AD8" w14:textId="77777777" w:rsidR="003615D2" w:rsidRPr="004173A9" w:rsidRDefault="003615D2" w:rsidP="003615D2">
      <w:pPr>
        <w:rPr>
          <w:rFonts w:asciiTheme="minorBidi" w:hAnsiTheme="minorBidi"/>
          <w:b/>
          <w:bCs/>
          <w:sz w:val="24"/>
          <w:szCs w:val="24"/>
          <w:rtl/>
        </w:rPr>
      </w:pPr>
      <w:r w:rsidRPr="004173A9">
        <w:rPr>
          <w:rFonts w:asciiTheme="minorBidi" w:hAnsiTheme="minorBidi"/>
          <w:b/>
          <w:bCs/>
          <w:sz w:val="24"/>
          <w:szCs w:val="24"/>
          <w:rtl/>
        </w:rPr>
        <w:t xml:space="preserve">בעקבות שאלות שהתקבלו בתאגיד, ועדת המכרזים של התאגיד מודיעה בזאת על </w:t>
      </w:r>
      <w:r w:rsidRPr="004173A9">
        <w:rPr>
          <w:rFonts w:asciiTheme="minorBidi" w:hAnsiTheme="minorBidi"/>
          <w:b/>
          <w:bCs/>
          <w:sz w:val="24"/>
          <w:szCs w:val="24"/>
          <w:u w:val="single"/>
          <w:rtl/>
        </w:rPr>
        <w:t>שינוי תנאי הסף</w:t>
      </w:r>
      <w:r w:rsidRPr="004173A9">
        <w:rPr>
          <w:rFonts w:asciiTheme="minorBidi" w:hAnsiTheme="minorBidi"/>
          <w:b/>
          <w:bCs/>
          <w:sz w:val="24"/>
          <w:szCs w:val="24"/>
          <w:rtl/>
        </w:rPr>
        <w:t xml:space="preserve"> שבמכרז, ועל עדכון מועדים (שאלות הבהרה, סיור מציעים/קבלנים, המועד האחרון לשאלות ההבהרה) במכרז, כדלקמן:</w:t>
      </w:r>
    </w:p>
    <w:p w14:paraId="1E387090" w14:textId="77777777" w:rsidR="003615D2" w:rsidRPr="004173A9" w:rsidRDefault="003615D2" w:rsidP="003615D2">
      <w:pPr>
        <w:rPr>
          <w:rFonts w:asciiTheme="minorBidi" w:hAnsiTheme="minorBidi"/>
          <w:b/>
          <w:bCs/>
          <w:sz w:val="24"/>
          <w:szCs w:val="24"/>
          <w:rtl/>
        </w:rPr>
      </w:pPr>
    </w:p>
    <w:p w14:paraId="764313F5" w14:textId="77777777" w:rsidR="003615D2" w:rsidRPr="004173A9" w:rsidRDefault="003615D2" w:rsidP="003615D2">
      <w:pPr>
        <w:pStyle w:val="ListParagraph"/>
        <w:numPr>
          <w:ilvl w:val="0"/>
          <w:numId w:val="12"/>
        </w:numPr>
        <w:rPr>
          <w:rFonts w:asciiTheme="minorBidi" w:hAnsiTheme="minorBidi"/>
          <w:b/>
          <w:bCs/>
          <w:sz w:val="24"/>
          <w:szCs w:val="24"/>
          <w:rtl/>
        </w:rPr>
      </w:pPr>
      <w:r w:rsidRPr="004173A9">
        <w:rPr>
          <w:rFonts w:asciiTheme="minorBidi" w:hAnsiTheme="minorBidi"/>
          <w:b/>
          <w:bCs/>
          <w:sz w:val="24"/>
          <w:szCs w:val="24"/>
          <w:rtl/>
        </w:rPr>
        <w:lastRenderedPageBreak/>
        <w:t>התנאים המוגדרים בסעיף 4.2 ל "תנאי הסף המקצועיים", כפי שמוגדר במסמכי המכרז, מבוטלים, ובמקומם יבואו תנאי הסף המפורטים להלן:</w:t>
      </w:r>
    </w:p>
    <w:p w14:paraId="0661A16F" w14:textId="77777777" w:rsidR="003615D2" w:rsidRPr="004173A9" w:rsidRDefault="003615D2" w:rsidP="003615D2">
      <w:pPr>
        <w:rPr>
          <w:rFonts w:asciiTheme="minorBidi" w:hAnsiTheme="minorBidi"/>
          <w:b/>
          <w:bCs/>
          <w:sz w:val="24"/>
          <w:szCs w:val="24"/>
          <w:rtl/>
        </w:rPr>
      </w:pPr>
    </w:p>
    <w:p w14:paraId="6A7AC383" w14:textId="77777777" w:rsidR="003615D2" w:rsidRPr="004173A9" w:rsidRDefault="003615D2" w:rsidP="003615D2">
      <w:pPr>
        <w:pStyle w:val="ListParagraph"/>
        <w:widowControl w:val="0"/>
        <w:numPr>
          <w:ilvl w:val="1"/>
          <w:numId w:val="9"/>
        </w:numPr>
        <w:tabs>
          <w:tab w:val="left" w:pos="1360"/>
        </w:tabs>
        <w:overflowPunct w:val="0"/>
        <w:autoSpaceDE w:val="0"/>
        <w:autoSpaceDN w:val="0"/>
        <w:adjustRightInd w:val="0"/>
        <w:spacing w:after="240" w:line="300" w:lineRule="exact"/>
        <w:contextualSpacing w:val="0"/>
        <w:jc w:val="both"/>
        <w:textAlignment w:val="baseline"/>
        <w:rPr>
          <w:rFonts w:asciiTheme="minorBidi" w:hAnsiTheme="minorBidi"/>
          <w:b/>
          <w:bCs/>
          <w:sz w:val="24"/>
          <w:szCs w:val="24"/>
          <w:u w:val="single"/>
        </w:rPr>
      </w:pPr>
      <w:bookmarkStart w:id="1" w:name="_Hlk156920414"/>
      <w:r w:rsidRPr="004173A9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תנאי סף מקצועיים: </w:t>
      </w:r>
    </w:p>
    <w:p w14:paraId="02AB6E88" w14:textId="77777777" w:rsidR="003615D2" w:rsidRPr="004173A9" w:rsidRDefault="003615D2" w:rsidP="003615D2">
      <w:pPr>
        <w:pStyle w:val="ListParagraph"/>
        <w:widowControl w:val="0"/>
        <w:numPr>
          <w:ilvl w:val="2"/>
          <w:numId w:val="9"/>
        </w:numPr>
        <w:tabs>
          <w:tab w:val="left" w:pos="1360"/>
          <w:tab w:val="left" w:pos="2069"/>
        </w:tabs>
        <w:overflowPunct w:val="0"/>
        <w:autoSpaceDE w:val="0"/>
        <w:autoSpaceDN w:val="0"/>
        <w:adjustRightInd w:val="0"/>
        <w:spacing w:after="240" w:line="300" w:lineRule="exact"/>
        <w:ind w:left="2069" w:hanging="709"/>
        <w:contextualSpacing w:val="0"/>
        <w:jc w:val="both"/>
        <w:textAlignment w:val="baseline"/>
        <w:rPr>
          <w:rFonts w:asciiTheme="minorBidi" w:hAnsiTheme="minorBidi"/>
          <w:sz w:val="24"/>
          <w:szCs w:val="24"/>
        </w:rPr>
      </w:pPr>
      <w:r w:rsidRPr="004173A9">
        <w:rPr>
          <w:rFonts w:asciiTheme="minorBidi" w:hAnsiTheme="minorBidi"/>
          <w:sz w:val="24"/>
          <w:szCs w:val="24"/>
          <w:rtl/>
        </w:rPr>
        <w:t xml:space="preserve">המציע הינו רשום ברשם הקבלנים ובעל סיווג קבלני מתאים לביצוע העבודות, מסוג 260 ב'-1  לפחות. למען הסר כל ספק, על המציע לצרף רישיון קבלן בתוקף.  אי המצאת האישור כאמור, תביא לפסילת המשתתף.  </w:t>
      </w:r>
    </w:p>
    <w:p w14:paraId="05BC0724" w14:textId="77777777" w:rsidR="003615D2" w:rsidRPr="004173A9" w:rsidRDefault="003615D2" w:rsidP="003615D2">
      <w:pPr>
        <w:pStyle w:val="ListParagraph"/>
        <w:widowControl w:val="0"/>
        <w:numPr>
          <w:ilvl w:val="2"/>
          <w:numId w:val="9"/>
        </w:numPr>
        <w:tabs>
          <w:tab w:val="left" w:pos="1360"/>
          <w:tab w:val="left" w:pos="2069"/>
        </w:tabs>
        <w:overflowPunct w:val="0"/>
        <w:autoSpaceDE w:val="0"/>
        <w:autoSpaceDN w:val="0"/>
        <w:adjustRightInd w:val="0"/>
        <w:spacing w:after="240" w:line="300" w:lineRule="exact"/>
        <w:ind w:left="2069" w:hanging="709"/>
        <w:contextualSpacing w:val="0"/>
        <w:jc w:val="both"/>
        <w:textAlignment w:val="baseline"/>
        <w:rPr>
          <w:rFonts w:asciiTheme="minorBidi" w:hAnsiTheme="minorBidi"/>
          <w:sz w:val="24"/>
          <w:szCs w:val="24"/>
        </w:rPr>
      </w:pPr>
      <w:r w:rsidRPr="004173A9">
        <w:rPr>
          <w:rFonts w:asciiTheme="minorBidi" w:hAnsiTheme="minorBidi"/>
          <w:sz w:val="24"/>
          <w:szCs w:val="24"/>
          <w:rtl/>
        </w:rPr>
        <w:t xml:space="preserve">המציע, </w:t>
      </w:r>
      <w:r w:rsidRPr="004173A9">
        <w:rPr>
          <w:rFonts w:asciiTheme="minorBidi" w:hAnsiTheme="minorBidi"/>
          <w:b/>
          <w:bCs/>
          <w:sz w:val="24"/>
          <w:szCs w:val="24"/>
          <w:u w:val="single"/>
          <w:rtl/>
        </w:rPr>
        <w:t>בעצמו</w:t>
      </w:r>
      <w:r w:rsidRPr="004173A9">
        <w:rPr>
          <w:rFonts w:asciiTheme="minorBidi" w:hAnsiTheme="minorBidi"/>
          <w:sz w:val="24"/>
          <w:szCs w:val="24"/>
          <w:rtl/>
        </w:rPr>
        <w:t>, הינו בעל ניסיון מקצועי כמפורט להלן (</w:t>
      </w:r>
      <w:r w:rsidRPr="004173A9">
        <w:rPr>
          <w:rFonts w:asciiTheme="minorBidi" w:hAnsiTheme="minorBidi"/>
          <w:b/>
          <w:bCs/>
          <w:sz w:val="24"/>
          <w:szCs w:val="24"/>
          <w:u w:val="single"/>
          <w:rtl/>
        </w:rPr>
        <w:t>מובהר כי ביצוע עבודות לתאגיד מים וביוב כקבלן משנה אינה נחשבת במניין העבודות שהמציע יציג להוכחת עמידתו בתנאי סף זה)</w:t>
      </w:r>
      <w:r w:rsidRPr="004173A9">
        <w:rPr>
          <w:rFonts w:asciiTheme="minorBidi" w:hAnsiTheme="minorBidi"/>
          <w:b/>
          <w:bCs/>
          <w:sz w:val="24"/>
          <w:szCs w:val="24"/>
          <w:rtl/>
        </w:rPr>
        <w:t>:</w:t>
      </w:r>
      <w:r w:rsidRPr="004173A9">
        <w:rPr>
          <w:rFonts w:asciiTheme="minorBidi" w:hAnsiTheme="minorBidi"/>
          <w:sz w:val="24"/>
          <w:szCs w:val="24"/>
          <w:rtl/>
        </w:rPr>
        <w:t xml:space="preserve"> </w:t>
      </w:r>
    </w:p>
    <w:p w14:paraId="196A983F" w14:textId="77777777" w:rsidR="003615D2" w:rsidRPr="004173A9" w:rsidRDefault="003615D2" w:rsidP="003615D2">
      <w:pPr>
        <w:pStyle w:val="ListParagraph"/>
        <w:widowControl w:val="0"/>
        <w:tabs>
          <w:tab w:val="left" w:pos="1360"/>
          <w:tab w:val="left" w:pos="2069"/>
        </w:tabs>
        <w:overflowPunct w:val="0"/>
        <w:autoSpaceDE w:val="0"/>
        <w:autoSpaceDN w:val="0"/>
        <w:adjustRightInd w:val="0"/>
        <w:spacing w:after="240" w:line="300" w:lineRule="exact"/>
        <w:ind w:left="2069"/>
        <w:jc w:val="both"/>
        <w:textAlignment w:val="baseline"/>
        <w:rPr>
          <w:rFonts w:asciiTheme="minorBidi" w:hAnsiTheme="minorBidi"/>
          <w:sz w:val="24"/>
          <w:szCs w:val="24"/>
        </w:rPr>
      </w:pPr>
      <w:r w:rsidRPr="004173A9">
        <w:rPr>
          <w:rFonts w:asciiTheme="minorBidi" w:hAnsiTheme="minorBidi"/>
          <w:sz w:val="24"/>
          <w:szCs w:val="24"/>
          <w:rtl/>
        </w:rPr>
        <w:t xml:space="preserve">ביצע בין השנים 2018- 2023 (כולל)  עבור לפחות 2 תאגידי מים וביוב,  המספקים שרות לאוכלוסייה בהיקף של 100,000 נפש לפחות (לפי נתוני משרד הפנים  נכון למועד ההגשה באתר </w:t>
      </w:r>
      <w:hyperlink r:id="rId8" w:history="1">
        <w:r w:rsidRPr="004173A9">
          <w:rPr>
            <w:rStyle w:val="Hyperlink"/>
            <w:rFonts w:asciiTheme="minorBidi" w:eastAsia="Calibri" w:hAnsiTheme="minorBidi"/>
            <w:sz w:val="24"/>
            <w:szCs w:val="24"/>
            <w:rtl/>
          </w:rPr>
          <w:t>תושבים בישראל לפי ישובים</w:t>
        </w:r>
        <w:r w:rsidRPr="004173A9">
          <w:rPr>
            <w:rStyle w:val="Hyperlink"/>
            <w:rFonts w:asciiTheme="minorBidi" w:eastAsia="Calibri" w:hAnsiTheme="minorBidi"/>
            <w:sz w:val="24"/>
            <w:szCs w:val="24"/>
            <w:rtl/>
          </w:rPr>
          <w:t xml:space="preserve"> </w:t>
        </w:r>
        <w:r w:rsidRPr="004173A9">
          <w:rPr>
            <w:rStyle w:val="Hyperlink"/>
            <w:rFonts w:asciiTheme="minorBidi" w:eastAsia="Calibri" w:hAnsiTheme="minorBidi"/>
            <w:sz w:val="24"/>
            <w:szCs w:val="24"/>
            <w:rtl/>
          </w:rPr>
          <w:t>וקבוצות גיל - מאגרי מידע</w:t>
        </w:r>
        <w:r w:rsidRPr="004173A9">
          <w:rPr>
            <w:rStyle w:val="Hyperlink"/>
            <w:rFonts w:asciiTheme="minorBidi" w:eastAsia="Calibri" w:hAnsiTheme="minorBidi"/>
            <w:sz w:val="24"/>
            <w:szCs w:val="24"/>
          </w:rPr>
          <w:t xml:space="preserve"> - Government Data</w:t>
        </w:r>
      </w:hyperlink>
      <w:r w:rsidRPr="004173A9">
        <w:rPr>
          <w:rStyle w:val="Hyperlink"/>
          <w:rFonts w:asciiTheme="minorBidi" w:eastAsia="Calibri" w:hAnsiTheme="minorBidi"/>
          <w:sz w:val="24"/>
          <w:szCs w:val="24"/>
        </w:rPr>
        <w:t xml:space="preserve"> </w:t>
      </w:r>
      <w:r w:rsidRPr="004173A9">
        <w:rPr>
          <w:rFonts w:asciiTheme="minorBidi" w:hAnsiTheme="minorBidi"/>
          <w:sz w:val="24"/>
          <w:szCs w:val="24"/>
          <w:rtl/>
        </w:rPr>
        <w:t xml:space="preserve"> ): </w:t>
      </w:r>
    </w:p>
    <w:p w14:paraId="59B899F0" w14:textId="0A8376C2" w:rsidR="003615D2" w:rsidRPr="004173A9" w:rsidRDefault="003615D2" w:rsidP="004173A9">
      <w:pPr>
        <w:pStyle w:val="ListParagraph"/>
        <w:widowControl w:val="0"/>
        <w:numPr>
          <w:ilvl w:val="0"/>
          <w:numId w:val="11"/>
        </w:numPr>
        <w:tabs>
          <w:tab w:val="left" w:pos="2069"/>
        </w:tabs>
        <w:overflowPunct w:val="0"/>
        <w:autoSpaceDE w:val="0"/>
        <w:autoSpaceDN w:val="0"/>
        <w:adjustRightInd w:val="0"/>
        <w:spacing w:after="240" w:line="300" w:lineRule="exact"/>
        <w:contextualSpacing w:val="0"/>
        <w:jc w:val="both"/>
        <w:textAlignment w:val="baseline"/>
        <w:rPr>
          <w:rFonts w:asciiTheme="minorBidi" w:hAnsiTheme="minorBidi"/>
          <w:sz w:val="24"/>
          <w:szCs w:val="24"/>
        </w:rPr>
      </w:pPr>
      <w:r w:rsidRPr="004173A9">
        <w:rPr>
          <w:rFonts w:asciiTheme="minorBidi" w:hAnsiTheme="minorBidi"/>
          <w:sz w:val="24"/>
          <w:szCs w:val="24"/>
          <w:rtl/>
        </w:rPr>
        <w:t xml:space="preserve">עבודות פיתוח ו/או שיקום ו/או שדרוג רשת מים הכוללים הנחת קווי מים בקוטר של </w:t>
      </w:r>
      <w:r w:rsidRPr="004173A9">
        <w:rPr>
          <w:rFonts w:asciiTheme="minorBidi" w:hAnsiTheme="minorBidi"/>
          <w:b/>
          <w:bCs/>
          <w:color w:val="FF0000"/>
          <w:sz w:val="24"/>
          <w:szCs w:val="24"/>
          <w:rtl/>
        </w:rPr>
        <w:t>8</w:t>
      </w:r>
      <w:r w:rsidRPr="004173A9">
        <w:rPr>
          <w:rFonts w:asciiTheme="minorBidi" w:hAnsiTheme="minorBidi"/>
          <w:color w:val="FF0000"/>
          <w:sz w:val="24"/>
          <w:szCs w:val="24"/>
          <w:rtl/>
        </w:rPr>
        <w:t>"</w:t>
      </w:r>
      <w:r w:rsidRPr="004173A9">
        <w:rPr>
          <w:rFonts w:asciiTheme="minorBidi" w:hAnsiTheme="minorBidi"/>
          <w:sz w:val="24"/>
          <w:szCs w:val="24"/>
          <w:rtl/>
        </w:rPr>
        <w:t xml:space="preserve"> ומעלה, מפלדה, </w:t>
      </w:r>
      <w:r w:rsidRPr="004173A9">
        <w:rPr>
          <w:rFonts w:asciiTheme="minorBidi" w:hAnsiTheme="minorBidi"/>
          <w:sz w:val="24"/>
          <w:szCs w:val="24"/>
        </w:rPr>
        <w:t>PE, PEX</w:t>
      </w:r>
      <w:r w:rsidRPr="004173A9">
        <w:rPr>
          <w:rFonts w:asciiTheme="minorBidi" w:hAnsiTheme="minorBidi"/>
          <w:sz w:val="24"/>
          <w:szCs w:val="24"/>
          <w:rtl/>
        </w:rPr>
        <w:t xml:space="preserve">  באורך מצטבר של לפחות </w:t>
      </w:r>
      <w:r w:rsidRPr="004173A9">
        <w:rPr>
          <w:rFonts w:asciiTheme="minorBidi" w:hAnsiTheme="minorBidi"/>
          <w:b/>
          <w:bCs/>
          <w:color w:val="FF0000"/>
          <w:sz w:val="24"/>
          <w:szCs w:val="24"/>
          <w:rtl/>
        </w:rPr>
        <w:t>2</w:t>
      </w:r>
      <w:r w:rsidRPr="004173A9">
        <w:rPr>
          <w:rFonts w:asciiTheme="minorBidi" w:hAnsiTheme="minorBidi"/>
          <w:sz w:val="24"/>
          <w:szCs w:val="24"/>
          <w:rtl/>
        </w:rPr>
        <w:t xml:space="preserve"> ק"מ, בשטח אורבני, כולל השבה לקדמות. </w:t>
      </w:r>
      <w:r w:rsidRPr="004173A9">
        <w:rPr>
          <w:rFonts w:asciiTheme="minorBidi" w:hAnsiTheme="minorBidi"/>
          <w:color w:val="FF0000"/>
          <w:sz w:val="24"/>
          <w:szCs w:val="24"/>
          <w:rtl/>
        </w:rPr>
        <w:t xml:space="preserve">עבודות אלו בלבד (סעיף 4.2.2 א'), </w:t>
      </w:r>
      <w:proofErr w:type="spellStart"/>
      <w:r w:rsidRPr="004173A9">
        <w:rPr>
          <w:rFonts w:asciiTheme="minorBidi" w:hAnsiTheme="minorBidi"/>
          <w:color w:val="FF0000"/>
          <w:sz w:val="24"/>
          <w:szCs w:val="24"/>
          <w:rtl/>
        </w:rPr>
        <w:t>יכל</w:t>
      </w:r>
      <w:proofErr w:type="spellEnd"/>
      <w:r w:rsidRPr="004173A9">
        <w:rPr>
          <w:rFonts w:asciiTheme="minorBidi" w:hAnsiTheme="minorBidi"/>
          <w:color w:val="FF0000"/>
          <w:sz w:val="24"/>
          <w:szCs w:val="24"/>
          <w:rtl/>
        </w:rPr>
        <w:t xml:space="preserve"> ובוצעו ע"י מגיש ההצעה כקבלן ראשי או ע"י מגיש ההצעה כקבלן משנה.</w:t>
      </w:r>
    </w:p>
    <w:p w14:paraId="19F66069" w14:textId="77777777" w:rsidR="003615D2" w:rsidRPr="004173A9" w:rsidRDefault="003615D2" w:rsidP="003615D2">
      <w:pPr>
        <w:pStyle w:val="ListParagraph"/>
        <w:widowControl w:val="0"/>
        <w:tabs>
          <w:tab w:val="left" w:pos="2069"/>
        </w:tabs>
        <w:overflowPunct w:val="0"/>
        <w:autoSpaceDE w:val="0"/>
        <w:autoSpaceDN w:val="0"/>
        <w:adjustRightInd w:val="0"/>
        <w:spacing w:after="240" w:line="300" w:lineRule="exact"/>
        <w:ind w:left="2429"/>
        <w:jc w:val="both"/>
        <w:textAlignment w:val="baseline"/>
        <w:rPr>
          <w:rFonts w:asciiTheme="minorBidi" w:hAnsiTheme="minorBidi"/>
          <w:sz w:val="24"/>
          <w:szCs w:val="24"/>
        </w:rPr>
      </w:pPr>
      <w:r w:rsidRPr="004173A9">
        <w:rPr>
          <w:rFonts w:asciiTheme="minorBidi" w:hAnsiTheme="minorBidi"/>
          <w:sz w:val="24"/>
          <w:szCs w:val="24"/>
          <w:rtl/>
        </w:rPr>
        <w:t xml:space="preserve">ו- </w:t>
      </w:r>
    </w:p>
    <w:bookmarkEnd w:id="1"/>
    <w:p w14:paraId="1BDD55EB" w14:textId="77777777" w:rsidR="003615D2" w:rsidRPr="004173A9" w:rsidRDefault="003615D2" w:rsidP="003615D2">
      <w:pPr>
        <w:pStyle w:val="ListParagraph"/>
        <w:widowControl w:val="0"/>
        <w:numPr>
          <w:ilvl w:val="0"/>
          <w:numId w:val="11"/>
        </w:numPr>
        <w:tabs>
          <w:tab w:val="left" w:pos="2069"/>
        </w:tabs>
        <w:overflowPunct w:val="0"/>
        <w:autoSpaceDE w:val="0"/>
        <w:autoSpaceDN w:val="0"/>
        <w:adjustRightInd w:val="0"/>
        <w:spacing w:after="240" w:line="300" w:lineRule="exact"/>
        <w:contextualSpacing w:val="0"/>
        <w:jc w:val="both"/>
        <w:textAlignment w:val="baseline"/>
        <w:rPr>
          <w:rFonts w:asciiTheme="minorBidi" w:hAnsiTheme="minorBidi"/>
          <w:sz w:val="24"/>
          <w:szCs w:val="24"/>
        </w:rPr>
      </w:pPr>
      <w:r w:rsidRPr="004173A9">
        <w:rPr>
          <w:rFonts w:asciiTheme="minorBidi" w:hAnsiTheme="minorBidi"/>
          <w:sz w:val="24"/>
          <w:szCs w:val="24"/>
          <w:rtl/>
        </w:rPr>
        <w:t xml:space="preserve">עבודות פיתוח ו/או שיקום ו/או שדרוג רשת ביוב הכוללים הנחת קווי ביוב בקוטר של 10" ומעלה מפלדה, </w:t>
      </w:r>
      <w:r w:rsidRPr="004173A9">
        <w:rPr>
          <w:rFonts w:asciiTheme="minorBidi" w:hAnsiTheme="minorBidi"/>
          <w:sz w:val="24"/>
          <w:szCs w:val="24"/>
        </w:rPr>
        <w:t>PE, PVC</w:t>
      </w:r>
      <w:r w:rsidRPr="004173A9">
        <w:rPr>
          <w:rFonts w:asciiTheme="minorBidi" w:hAnsiTheme="minorBidi"/>
          <w:sz w:val="24"/>
          <w:szCs w:val="24"/>
          <w:rtl/>
        </w:rPr>
        <w:t xml:space="preserve"> באורך מצטבר של לפחות 5 ק"מ, בשטח אורבני, כולל השבה לקדמות</w:t>
      </w:r>
    </w:p>
    <w:p w14:paraId="1535CD93" w14:textId="77777777" w:rsidR="003615D2" w:rsidRPr="004173A9" w:rsidRDefault="003615D2" w:rsidP="003615D2">
      <w:pPr>
        <w:pStyle w:val="ListParagraph"/>
        <w:widowControl w:val="0"/>
        <w:tabs>
          <w:tab w:val="left" w:pos="1360"/>
          <w:tab w:val="left" w:pos="2069"/>
        </w:tabs>
        <w:overflowPunct w:val="0"/>
        <w:autoSpaceDE w:val="0"/>
        <w:autoSpaceDN w:val="0"/>
        <w:adjustRightInd w:val="0"/>
        <w:spacing w:after="240" w:line="300" w:lineRule="exact"/>
        <w:ind w:left="2069"/>
        <w:jc w:val="both"/>
        <w:textAlignment w:val="baseline"/>
        <w:rPr>
          <w:rFonts w:asciiTheme="minorBidi" w:hAnsiTheme="minorBidi"/>
          <w:sz w:val="24"/>
          <w:szCs w:val="24"/>
          <w:rtl/>
        </w:rPr>
      </w:pPr>
      <w:r w:rsidRPr="004173A9">
        <w:rPr>
          <w:rFonts w:asciiTheme="minorBidi" w:hAnsiTheme="minorBidi"/>
          <w:sz w:val="24"/>
          <w:szCs w:val="24"/>
          <w:rtl/>
        </w:rPr>
        <w:t>על המציע לצרף להצעתו לשם הוכחת עמידתו בתנאי הסף זה אסמכתאות המעידות על עמידתו בתנאי סף בהתאם למפורט להלן:</w:t>
      </w:r>
    </w:p>
    <w:p w14:paraId="4C1C3287" w14:textId="33FED1FA" w:rsidR="003615D2" w:rsidRPr="004173A9" w:rsidRDefault="003615D2" w:rsidP="004173A9">
      <w:pPr>
        <w:pStyle w:val="ListParagraph"/>
        <w:widowControl w:val="0"/>
        <w:numPr>
          <w:ilvl w:val="0"/>
          <w:numId w:val="11"/>
        </w:numPr>
        <w:tabs>
          <w:tab w:val="left" w:pos="2069"/>
        </w:tabs>
        <w:overflowPunct w:val="0"/>
        <w:autoSpaceDE w:val="0"/>
        <w:autoSpaceDN w:val="0"/>
        <w:adjustRightInd w:val="0"/>
        <w:spacing w:after="240" w:line="300" w:lineRule="exact"/>
        <w:contextualSpacing w:val="0"/>
        <w:jc w:val="both"/>
        <w:textAlignment w:val="baseline"/>
        <w:rPr>
          <w:rFonts w:asciiTheme="minorBidi" w:hAnsiTheme="minorBidi"/>
          <w:sz w:val="24"/>
          <w:szCs w:val="24"/>
        </w:rPr>
      </w:pPr>
      <w:r w:rsidRPr="004173A9">
        <w:rPr>
          <w:rFonts w:asciiTheme="minorBidi" w:hAnsiTheme="minorBidi"/>
          <w:sz w:val="24"/>
          <w:szCs w:val="24"/>
          <w:rtl/>
        </w:rPr>
        <w:t xml:space="preserve">הצהרה המסומנת </w:t>
      </w:r>
      <w:r w:rsidRPr="004173A9">
        <w:rPr>
          <w:rFonts w:asciiTheme="minorBidi" w:hAnsiTheme="minorBidi"/>
          <w:b/>
          <w:bCs/>
          <w:sz w:val="24"/>
          <w:szCs w:val="24"/>
          <w:rtl/>
        </w:rPr>
        <w:t>כנספח 8' למסמך א'</w:t>
      </w:r>
      <w:r w:rsidRPr="004173A9">
        <w:rPr>
          <w:rFonts w:asciiTheme="minorBidi" w:hAnsiTheme="minorBidi"/>
          <w:sz w:val="24"/>
          <w:szCs w:val="24"/>
          <w:rtl/>
        </w:rPr>
        <w:t xml:space="preserve"> – חוברת תנאי המכרז והמהווה חלק בלתי נפרד הימנו, ובה מפורטים: שמו המלא של התאגיד עבורו ביצע המציע עבודות פיתוח ו/או שיקום ו/או שדרוג רשת מים ורשת ביוב, השנים בהם בוצעו העבודות, סוג הצנרת, </w:t>
      </w:r>
      <w:r w:rsidRPr="004173A9">
        <w:rPr>
          <w:rFonts w:asciiTheme="minorBidi" w:hAnsiTheme="minorBidi"/>
          <w:sz w:val="24"/>
          <w:szCs w:val="24"/>
          <w:rtl/>
        </w:rPr>
        <w:lastRenderedPageBreak/>
        <w:t xml:space="preserve">קוטר ואורך הצנרת שהונחה, שמו המלא של המפקח/מנהל מטעם התאגיד האחראי על עבודות המציע  וכן טלפון וכתובת של כ"א מהם לצורך יצירת קשר. </w:t>
      </w:r>
    </w:p>
    <w:p w14:paraId="70CB52BC" w14:textId="77777777" w:rsidR="003615D2" w:rsidRPr="004173A9" w:rsidRDefault="003615D2" w:rsidP="003615D2">
      <w:pPr>
        <w:pStyle w:val="ListParagraph"/>
        <w:widowControl w:val="0"/>
        <w:numPr>
          <w:ilvl w:val="0"/>
          <w:numId w:val="11"/>
        </w:numPr>
        <w:tabs>
          <w:tab w:val="left" w:pos="2069"/>
        </w:tabs>
        <w:overflowPunct w:val="0"/>
        <w:autoSpaceDE w:val="0"/>
        <w:autoSpaceDN w:val="0"/>
        <w:adjustRightInd w:val="0"/>
        <w:spacing w:after="240" w:line="300" w:lineRule="exact"/>
        <w:contextualSpacing w:val="0"/>
        <w:jc w:val="both"/>
        <w:textAlignment w:val="baseline"/>
        <w:rPr>
          <w:rFonts w:asciiTheme="minorBidi" w:hAnsiTheme="minorBidi"/>
          <w:sz w:val="24"/>
          <w:szCs w:val="24"/>
        </w:rPr>
      </w:pPr>
      <w:r w:rsidRPr="004173A9">
        <w:rPr>
          <w:rFonts w:asciiTheme="minorBidi" w:hAnsiTheme="minorBidi"/>
          <w:sz w:val="24"/>
          <w:szCs w:val="24"/>
          <w:rtl/>
        </w:rPr>
        <w:t>אישורים בנוסח המפורט בנ</w:t>
      </w:r>
      <w:r w:rsidRPr="004173A9">
        <w:rPr>
          <w:rFonts w:asciiTheme="minorBidi" w:hAnsiTheme="minorBidi"/>
          <w:b/>
          <w:bCs/>
          <w:sz w:val="24"/>
          <w:szCs w:val="24"/>
          <w:rtl/>
        </w:rPr>
        <w:t xml:space="preserve">ספח 8.1 למסמך א' </w:t>
      </w:r>
      <w:r w:rsidRPr="004173A9">
        <w:rPr>
          <w:rFonts w:asciiTheme="minorBidi" w:hAnsiTheme="minorBidi"/>
          <w:sz w:val="24"/>
          <w:szCs w:val="24"/>
          <w:rtl/>
        </w:rPr>
        <w:t>– חוברת תנאי המכרז והמהווה חלק בלתי נפרד הימנו , מכל מגופים, עליהם  הצהיר בנספח 8 למסמך א' – חוברת תנאי המכרז והמהווה חלק בלתי נפרד הימנו .</w:t>
      </w:r>
    </w:p>
    <w:p w14:paraId="298DEB9F" w14:textId="55227FC8" w:rsidR="003615D2" w:rsidRPr="004173A9" w:rsidRDefault="003615D2" w:rsidP="004173A9">
      <w:pPr>
        <w:pStyle w:val="ListParagraph"/>
        <w:widowControl w:val="0"/>
        <w:tabs>
          <w:tab w:val="left" w:pos="1360"/>
          <w:tab w:val="left" w:pos="2069"/>
        </w:tabs>
        <w:overflowPunct w:val="0"/>
        <w:autoSpaceDE w:val="0"/>
        <w:autoSpaceDN w:val="0"/>
        <w:adjustRightInd w:val="0"/>
        <w:spacing w:after="240" w:line="300" w:lineRule="exact"/>
        <w:ind w:left="2069"/>
        <w:jc w:val="both"/>
        <w:textAlignment w:val="baseline"/>
        <w:rPr>
          <w:rFonts w:asciiTheme="minorBidi" w:hAnsiTheme="minorBidi"/>
          <w:b/>
          <w:bCs/>
          <w:sz w:val="24"/>
          <w:szCs w:val="24"/>
        </w:rPr>
      </w:pPr>
      <w:r w:rsidRPr="004173A9">
        <w:rPr>
          <w:rFonts w:asciiTheme="minorBidi" w:hAnsiTheme="minorBidi"/>
          <w:b/>
          <w:bCs/>
          <w:sz w:val="24"/>
          <w:szCs w:val="24"/>
          <w:rtl/>
        </w:rPr>
        <w:t>למען הסר כל ספק, כי אי המצאת האסמכתאות כאמור לעיל, תביא לפסילת המשתתף.</w:t>
      </w:r>
      <w:r w:rsidR="004173A9" w:rsidRPr="004173A9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4173A9">
        <w:rPr>
          <w:rFonts w:asciiTheme="minorBidi" w:hAnsiTheme="minorBidi"/>
          <w:b/>
          <w:bCs/>
          <w:sz w:val="24"/>
          <w:szCs w:val="24"/>
          <w:rtl/>
        </w:rPr>
        <w:t xml:space="preserve">המועדים במכרז יתעדכנו, כדלהלן: </w:t>
      </w:r>
    </w:p>
    <w:p w14:paraId="4494EE08" w14:textId="77777777" w:rsidR="003615D2" w:rsidRPr="004173A9" w:rsidRDefault="003615D2" w:rsidP="003615D2">
      <w:pPr>
        <w:pStyle w:val="ListParagraph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207C7662" w14:textId="77777777" w:rsidR="003615D2" w:rsidRPr="004173A9" w:rsidRDefault="003615D2" w:rsidP="003615D2">
      <w:pPr>
        <w:pStyle w:val="ListParagraph"/>
        <w:rPr>
          <w:rFonts w:asciiTheme="minorBidi" w:hAnsiTheme="minorBidi"/>
          <w:b/>
          <w:bCs/>
          <w:sz w:val="24"/>
          <w:szCs w:val="24"/>
          <w:rtl/>
        </w:rPr>
      </w:pPr>
      <w:r w:rsidRPr="004173A9">
        <w:rPr>
          <w:rFonts w:asciiTheme="minorBidi" w:hAnsiTheme="minorBidi"/>
          <w:b/>
          <w:bCs/>
          <w:sz w:val="24"/>
          <w:szCs w:val="24"/>
          <w:rtl/>
        </w:rPr>
        <w:t xml:space="preserve">בעקבות שינוי תנאי הסף יערוך התאגיד, מפגש הבהרות נוסף אשר </w:t>
      </w:r>
      <w:r w:rsidRPr="004173A9">
        <w:rPr>
          <w:rFonts w:asciiTheme="minorBidi" w:hAnsiTheme="minorBidi"/>
          <w:b/>
          <w:bCs/>
          <w:sz w:val="24"/>
          <w:szCs w:val="24"/>
          <w:u w:val="single"/>
          <w:rtl/>
        </w:rPr>
        <w:t>ההשתתפות בו הינה חובה</w:t>
      </w:r>
      <w:r w:rsidRPr="004173A9">
        <w:rPr>
          <w:rFonts w:asciiTheme="minorBidi" w:hAnsiTheme="minorBidi"/>
          <w:b/>
          <w:bCs/>
          <w:sz w:val="24"/>
          <w:szCs w:val="24"/>
          <w:rtl/>
        </w:rPr>
        <w:t xml:space="preserve"> רק עבור משתתפים שלא השתתפו במפגש הקודם. </w:t>
      </w:r>
    </w:p>
    <w:p w14:paraId="61D66065" w14:textId="77777777" w:rsidR="003615D2" w:rsidRPr="004173A9" w:rsidRDefault="003615D2" w:rsidP="003615D2">
      <w:pPr>
        <w:pStyle w:val="ListParagraph"/>
        <w:rPr>
          <w:rFonts w:asciiTheme="minorBidi" w:hAnsiTheme="minorBidi"/>
          <w:b/>
          <w:bCs/>
          <w:sz w:val="24"/>
          <w:szCs w:val="24"/>
          <w:rtl/>
        </w:rPr>
      </w:pPr>
    </w:p>
    <w:p w14:paraId="783CF7E0" w14:textId="29FC6B31" w:rsidR="003615D2" w:rsidRPr="004173A9" w:rsidRDefault="003615D2" w:rsidP="003615D2">
      <w:pPr>
        <w:pStyle w:val="ListParagraph"/>
        <w:rPr>
          <w:rFonts w:asciiTheme="minorBidi" w:hAnsiTheme="minorBidi"/>
          <w:b/>
          <w:bCs/>
          <w:sz w:val="24"/>
          <w:szCs w:val="24"/>
          <w:rtl/>
        </w:rPr>
      </w:pPr>
      <w:r w:rsidRPr="004173A9">
        <w:rPr>
          <w:rFonts w:asciiTheme="minorBidi" w:hAnsiTheme="minorBidi"/>
          <w:b/>
          <w:bCs/>
          <w:sz w:val="24"/>
          <w:szCs w:val="24"/>
          <w:rtl/>
        </w:rPr>
        <w:t xml:space="preserve">מפגש ההבהרות יתקיים במשרדי התאגיד, בכתובת: רחוב </w:t>
      </w:r>
      <w:proofErr w:type="spellStart"/>
      <w:r w:rsidRPr="004173A9">
        <w:rPr>
          <w:rFonts w:asciiTheme="minorBidi" w:hAnsiTheme="minorBidi"/>
          <w:b/>
          <w:bCs/>
          <w:sz w:val="24"/>
          <w:szCs w:val="24"/>
          <w:rtl/>
        </w:rPr>
        <w:t>התע"ש</w:t>
      </w:r>
      <w:proofErr w:type="spellEnd"/>
      <w:r w:rsidRPr="004173A9">
        <w:rPr>
          <w:rFonts w:asciiTheme="minorBidi" w:hAnsiTheme="minorBidi"/>
          <w:b/>
          <w:bCs/>
          <w:sz w:val="24"/>
          <w:szCs w:val="24"/>
          <w:rtl/>
        </w:rPr>
        <w:t xml:space="preserve"> 11 בקומה  בתאריך </w:t>
      </w:r>
      <w:r w:rsidR="00D04B37" w:rsidRPr="004173A9">
        <w:rPr>
          <w:rFonts w:asciiTheme="minorBidi" w:hAnsiTheme="minorBidi"/>
          <w:b/>
          <w:bCs/>
          <w:sz w:val="24"/>
          <w:szCs w:val="24"/>
          <w:rtl/>
        </w:rPr>
        <w:t>31.1.24</w:t>
      </w:r>
      <w:r w:rsidRPr="004173A9">
        <w:rPr>
          <w:rFonts w:asciiTheme="minorBidi" w:hAnsiTheme="minorBidi"/>
          <w:b/>
          <w:bCs/>
          <w:sz w:val="24"/>
          <w:szCs w:val="24"/>
          <w:rtl/>
        </w:rPr>
        <w:t xml:space="preserve">  בשעה </w:t>
      </w:r>
      <w:r w:rsidR="00167E2A" w:rsidRPr="004173A9">
        <w:rPr>
          <w:rFonts w:asciiTheme="minorBidi" w:hAnsiTheme="minorBidi"/>
          <w:b/>
          <w:bCs/>
          <w:sz w:val="24"/>
          <w:szCs w:val="24"/>
          <w:rtl/>
        </w:rPr>
        <w:t>12.00</w:t>
      </w:r>
    </w:p>
    <w:p w14:paraId="55FE4FE0" w14:textId="77777777" w:rsidR="003615D2" w:rsidRPr="004173A9" w:rsidRDefault="003615D2" w:rsidP="003615D2">
      <w:pPr>
        <w:pStyle w:val="ListParagraph"/>
        <w:rPr>
          <w:rFonts w:asciiTheme="minorBidi" w:hAnsiTheme="minorBidi"/>
          <w:b/>
          <w:bCs/>
          <w:sz w:val="24"/>
          <w:szCs w:val="24"/>
          <w:rtl/>
        </w:rPr>
      </w:pPr>
    </w:p>
    <w:p w14:paraId="184B15D3" w14:textId="042C1E8A" w:rsidR="003615D2" w:rsidRPr="004173A9" w:rsidRDefault="003615D2" w:rsidP="003615D2">
      <w:pPr>
        <w:pStyle w:val="ListParagraph"/>
        <w:rPr>
          <w:rFonts w:asciiTheme="minorBidi" w:hAnsiTheme="minorBidi"/>
          <w:sz w:val="24"/>
          <w:szCs w:val="24"/>
          <w:rtl/>
        </w:rPr>
      </w:pPr>
      <w:r w:rsidRPr="004173A9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מועד אחרון להגשת שאלות הבהרה </w:t>
      </w:r>
      <w:r w:rsidRPr="004173A9">
        <w:rPr>
          <w:rFonts w:asciiTheme="minorBidi" w:hAnsiTheme="minorBidi"/>
          <w:sz w:val="24"/>
          <w:szCs w:val="24"/>
          <w:rtl/>
        </w:rPr>
        <w:t xml:space="preserve">  עד ולא יאוחר מתאריך </w:t>
      </w:r>
      <w:r w:rsidR="00D04B37" w:rsidRPr="004173A9">
        <w:rPr>
          <w:rFonts w:asciiTheme="minorBidi" w:hAnsiTheme="minorBidi"/>
          <w:b/>
          <w:bCs/>
          <w:sz w:val="24"/>
          <w:szCs w:val="24"/>
          <w:rtl/>
        </w:rPr>
        <w:t xml:space="preserve">5.2.24 </w:t>
      </w:r>
      <w:r w:rsidRPr="004173A9">
        <w:rPr>
          <w:rFonts w:asciiTheme="minorBidi" w:hAnsiTheme="minorBidi"/>
          <w:b/>
          <w:bCs/>
          <w:sz w:val="24"/>
          <w:szCs w:val="24"/>
          <w:rtl/>
        </w:rPr>
        <w:t xml:space="preserve"> בשעה 12.00</w:t>
      </w:r>
    </w:p>
    <w:p w14:paraId="13910424" w14:textId="77777777" w:rsidR="003615D2" w:rsidRPr="004173A9" w:rsidRDefault="003615D2" w:rsidP="003615D2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3D588D4E" w14:textId="18ABC583" w:rsidR="003615D2" w:rsidRPr="004173A9" w:rsidRDefault="003615D2" w:rsidP="003615D2">
      <w:pPr>
        <w:pStyle w:val="ListParagraph"/>
        <w:rPr>
          <w:rFonts w:asciiTheme="minorBidi" w:hAnsiTheme="minorBidi"/>
          <w:b/>
          <w:bCs/>
          <w:sz w:val="24"/>
          <w:szCs w:val="24"/>
          <w:rtl/>
        </w:rPr>
      </w:pPr>
      <w:r w:rsidRPr="004173A9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מועד אחרון להגשת ההצעות (לתיבת המכרזים שברחוב </w:t>
      </w:r>
      <w:proofErr w:type="spellStart"/>
      <w:r w:rsidRPr="004173A9">
        <w:rPr>
          <w:rFonts w:asciiTheme="minorBidi" w:hAnsiTheme="minorBidi"/>
          <w:b/>
          <w:bCs/>
          <w:sz w:val="24"/>
          <w:szCs w:val="24"/>
          <w:u w:val="single"/>
          <w:rtl/>
        </w:rPr>
        <w:t>התע"ש</w:t>
      </w:r>
      <w:proofErr w:type="spellEnd"/>
      <w:r w:rsidRPr="004173A9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11 בקומה 2)</w:t>
      </w:r>
      <w:r w:rsidRPr="004173A9">
        <w:rPr>
          <w:rFonts w:asciiTheme="minorBidi" w:hAnsiTheme="minorBidi"/>
          <w:sz w:val="24"/>
          <w:szCs w:val="24"/>
          <w:rtl/>
        </w:rPr>
        <w:t xml:space="preserve">   עד ולא יאוחר </w:t>
      </w:r>
      <w:r w:rsidRPr="004173A9">
        <w:rPr>
          <w:rFonts w:asciiTheme="minorBidi" w:hAnsiTheme="minorBidi"/>
          <w:b/>
          <w:bCs/>
          <w:sz w:val="24"/>
          <w:szCs w:val="24"/>
          <w:rtl/>
        </w:rPr>
        <w:t xml:space="preserve">מתאריך </w:t>
      </w:r>
      <w:r w:rsidR="00D04B37" w:rsidRPr="004173A9">
        <w:rPr>
          <w:rFonts w:asciiTheme="minorBidi" w:hAnsiTheme="minorBidi"/>
          <w:b/>
          <w:bCs/>
          <w:sz w:val="24"/>
          <w:szCs w:val="24"/>
          <w:rtl/>
        </w:rPr>
        <w:t>12.2.24</w:t>
      </w:r>
      <w:r w:rsidRPr="004173A9">
        <w:rPr>
          <w:rFonts w:asciiTheme="minorBidi" w:hAnsiTheme="minorBidi"/>
          <w:b/>
          <w:bCs/>
          <w:sz w:val="24"/>
          <w:szCs w:val="24"/>
          <w:rtl/>
        </w:rPr>
        <w:t xml:space="preserve"> בשעה 12.00</w:t>
      </w:r>
    </w:p>
    <w:p w14:paraId="3738E978" w14:textId="77777777" w:rsidR="00D40DA6" w:rsidRPr="004173A9" w:rsidRDefault="00D40DA6" w:rsidP="003615D2">
      <w:pPr>
        <w:widowControl w:val="0"/>
        <w:ind w:left="1440" w:firstLine="720"/>
        <w:jc w:val="center"/>
        <w:rPr>
          <w:rFonts w:asciiTheme="minorBidi" w:hAnsiTheme="minorBidi"/>
          <w:sz w:val="24"/>
          <w:szCs w:val="24"/>
          <w:rtl/>
        </w:rPr>
      </w:pPr>
    </w:p>
    <w:sectPr w:rsidR="00D40DA6" w:rsidRPr="004173A9" w:rsidSect="004E0306">
      <w:headerReference w:type="default" r:id="rId9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FE135" w14:textId="77777777" w:rsidR="009D5B55" w:rsidRDefault="009D5B55" w:rsidP="00F40C88">
      <w:pPr>
        <w:spacing w:after="0" w:line="240" w:lineRule="auto"/>
      </w:pPr>
      <w:r>
        <w:separator/>
      </w:r>
    </w:p>
  </w:endnote>
  <w:endnote w:type="continuationSeparator" w:id="0">
    <w:p w14:paraId="304DEE62" w14:textId="77777777" w:rsidR="009D5B55" w:rsidRDefault="009D5B55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59323" w14:textId="77777777" w:rsidR="009D5B55" w:rsidRDefault="009D5B55" w:rsidP="00F40C88">
      <w:pPr>
        <w:spacing w:after="0" w:line="240" w:lineRule="auto"/>
      </w:pPr>
      <w:r>
        <w:separator/>
      </w:r>
    </w:p>
  </w:footnote>
  <w:footnote w:type="continuationSeparator" w:id="0">
    <w:p w14:paraId="55600014" w14:textId="77777777" w:rsidR="009D5B55" w:rsidRDefault="009D5B55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A426" w14:textId="5A526540" w:rsidR="00F40C88" w:rsidRPr="002522D3" w:rsidRDefault="002522D3" w:rsidP="002522D3">
    <w:pPr>
      <w:pStyle w:val="Header"/>
      <w:jc w:val="center"/>
    </w:pPr>
    <w:r>
      <w:rPr>
        <w:noProof/>
      </w:rPr>
      <w:drawing>
        <wp:inline distT="0" distB="0" distL="0" distR="0" wp14:anchorId="2603332D" wp14:editId="63CF008A">
          <wp:extent cx="5274310" cy="1016000"/>
          <wp:effectExtent l="0" t="0" r="2540" b="0"/>
          <wp:docPr id="1" name="Picture 1" title="פלגי שרון תא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פלגי-שרון-וכפר-סבא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0D3"/>
    <w:multiLevelType w:val="hybridMultilevel"/>
    <w:tmpl w:val="7D5E0DD8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ACA0E31"/>
    <w:multiLevelType w:val="multilevel"/>
    <w:tmpl w:val="3290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D535B"/>
    <w:multiLevelType w:val="hybridMultilevel"/>
    <w:tmpl w:val="31645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E30E2"/>
    <w:multiLevelType w:val="hybridMultilevel"/>
    <w:tmpl w:val="8C04151C"/>
    <w:lvl w:ilvl="0" w:tplc="FFFFFFFF">
      <w:start w:val="1"/>
      <w:numFmt w:val="hebrew1"/>
      <w:lvlText w:val="(%1)"/>
      <w:lvlJc w:val="left"/>
      <w:pPr>
        <w:ind w:left="242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149" w:hanging="360"/>
      </w:pPr>
    </w:lvl>
    <w:lvl w:ilvl="2" w:tplc="FFFFFFFF" w:tentative="1">
      <w:start w:val="1"/>
      <w:numFmt w:val="lowerRoman"/>
      <w:lvlText w:val="%3."/>
      <w:lvlJc w:val="right"/>
      <w:pPr>
        <w:ind w:left="3869" w:hanging="180"/>
      </w:pPr>
    </w:lvl>
    <w:lvl w:ilvl="3" w:tplc="FFFFFFFF" w:tentative="1">
      <w:start w:val="1"/>
      <w:numFmt w:val="decimal"/>
      <w:lvlText w:val="%4."/>
      <w:lvlJc w:val="left"/>
      <w:pPr>
        <w:ind w:left="4589" w:hanging="360"/>
      </w:pPr>
    </w:lvl>
    <w:lvl w:ilvl="4" w:tplc="FFFFFFFF" w:tentative="1">
      <w:start w:val="1"/>
      <w:numFmt w:val="lowerLetter"/>
      <w:lvlText w:val="%5."/>
      <w:lvlJc w:val="left"/>
      <w:pPr>
        <w:ind w:left="5309" w:hanging="360"/>
      </w:pPr>
    </w:lvl>
    <w:lvl w:ilvl="5" w:tplc="FFFFFFFF" w:tentative="1">
      <w:start w:val="1"/>
      <w:numFmt w:val="lowerRoman"/>
      <w:lvlText w:val="%6."/>
      <w:lvlJc w:val="right"/>
      <w:pPr>
        <w:ind w:left="6029" w:hanging="180"/>
      </w:pPr>
    </w:lvl>
    <w:lvl w:ilvl="6" w:tplc="FFFFFFFF" w:tentative="1">
      <w:start w:val="1"/>
      <w:numFmt w:val="decimal"/>
      <w:lvlText w:val="%7."/>
      <w:lvlJc w:val="left"/>
      <w:pPr>
        <w:ind w:left="6749" w:hanging="360"/>
      </w:pPr>
    </w:lvl>
    <w:lvl w:ilvl="7" w:tplc="FFFFFFFF" w:tentative="1">
      <w:start w:val="1"/>
      <w:numFmt w:val="lowerLetter"/>
      <w:lvlText w:val="%8."/>
      <w:lvlJc w:val="left"/>
      <w:pPr>
        <w:ind w:left="7469" w:hanging="360"/>
      </w:pPr>
    </w:lvl>
    <w:lvl w:ilvl="8" w:tplc="FFFFFFFF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4" w15:restartNumberingAfterBreak="0">
    <w:nsid w:val="32A50E80"/>
    <w:multiLevelType w:val="multilevel"/>
    <w:tmpl w:val="1B8C3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00" w:hanging="1440"/>
      </w:pPr>
      <w:rPr>
        <w:rFonts w:hint="default"/>
      </w:rPr>
    </w:lvl>
  </w:abstractNum>
  <w:abstractNum w:abstractNumId="5" w15:restartNumberingAfterBreak="0">
    <w:nsid w:val="4E280BC2"/>
    <w:multiLevelType w:val="multilevel"/>
    <w:tmpl w:val="E390B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73A8C"/>
    <w:multiLevelType w:val="hybridMultilevel"/>
    <w:tmpl w:val="11684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07537"/>
    <w:multiLevelType w:val="hybridMultilevel"/>
    <w:tmpl w:val="0FAA5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45CD5"/>
    <w:multiLevelType w:val="multilevel"/>
    <w:tmpl w:val="68529B74"/>
    <w:lvl w:ilvl="0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1">
      <w:start w:val="1"/>
      <w:numFmt w:val="none"/>
      <w:isLgl/>
      <w:lvlText w:val="3.2. "/>
      <w:lvlJc w:val="left"/>
      <w:pPr>
        <w:tabs>
          <w:tab w:val="num" w:pos="840"/>
        </w:tabs>
        <w:ind w:left="840" w:right="840" w:hanging="480"/>
      </w:pPr>
      <w:rPr>
        <w:rFonts w:cs="David" w:hint="cs"/>
        <w:b/>
        <w:bCs/>
        <w:iCs w:val="0"/>
        <w:szCs w:val="28"/>
      </w:rPr>
    </w:lvl>
    <w:lvl w:ilvl="2">
      <w:start w:val="1"/>
      <w:numFmt w:val="decimal"/>
      <w:isLgl/>
      <w:lvlText w:val="%1.%2%3"/>
      <w:lvlJc w:val="left"/>
      <w:pPr>
        <w:tabs>
          <w:tab w:val="num" w:pos="1080"/>
        </w:tabs>
        <w:ind w:left="1080" w:right="1080" w:hanging="720"/>
      </w:pPr>
      <w:rPr>
        <w:rFonts w:cs="David" w:hint="cs"/>
        <w:b/>
        <w:bCs/>
        <w:iCs w:val="0"/>
        <w:szCs w:val="28"/>
      </w:rPr>
    </w:lvl>
    <w:lvl w:ilvl="3">
      <w:start w:val="1"/>
      <w:numFmt w:val="hebrew1"/>
      <w:lvlText w:val="(%4)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88"/>
    <w:rsid w:val="00051751"/>
    <w:rsid w:val="00091206"/>
    <w:rsid w:val="000C0591"/>
    <w:rsid w:val="00106E37"/>
    <w:rsid w:val="00134DB2"/>
    <w:rsid w:val="00135D80"/>
    <w:rsid w:val="00167E2A"/>
    <w:rsid w:val="001C27EE"/>
    <w:rsid w:val="001D006B"/>
    <w:rsid w:val="001D3365"/>
    <w:rsid w:val="002220EF"/>
    <w:rsid w:val="00243BEC"/>
    <w:rsid w:val="002522D3"/>
    <w:rsid w:val="00277595"/>
    <w:rsid w:val="0029317B"/>
    <w:rsid w:val="002E7FFE"/>
    <w:rsid w:val="0031027A"/>
    <w:rsid w:val="00314973"/>
    <w:rsid w:val="00325BC5"/>
    <w:rsid w:val="00325E77"/>
    <w:rsid w:val="003615D2"/>
    <w:rsid w:val="00374D07"/>
    <w:rsid w:val="00376065"/>
    <w:rsid w:val="00377153"/>
    <w:rsid w:val="003A2115"/>
    <w:rsid w:val="003C3A08"/>
    <w:rsid w:val="003C4663"/>
    <w:rsid w:val="004037A4"/>
    <w:rsid w:val="004173A9"/>
    <w:rsid w:val="00424520"/>
    <w:rsid w:val="00425152"/>
    <w:rsid w:val="004A0389"/>
    <w:rsid w:val="004A2729"/>
    <w:rsid w:val="004C30E6"/>
    <w:rsid w:val="004C32BE"/>
    <w:rsid w:val="004D2E5C"/>
    <w:rsid w:val="004E0306"/>
    <w:rsid w:val="00502252"/>
    <w:rsid w:val="005117BA"/>
    <w:rsid w:val="005203D2"/>
    <w:rsid w:val="00525484"/>
    <w:rsid w:val="005840A9"/>
    <w:rsid w:val="005D4DFE"/>
    <w:rsid w:val="005E7809"/>
    <w:rsid w:val="006510B5"/>
    <w:rsid w:val="006644B4"/>
    <w:rsid w:val="006B3355"/>
    <w:rsid w:val="006C0EE9"/>
    <w:rsid w:val="006D7FE2"/>
    <w:rsid w:val="006E68CB"/>
    <w:rsid w:val="006F1909"/>
    <w:rsid w:val="006F586B"/>
    <w:rsid w:val="007117A4"/>
    <w:rsid w:val="007A1E40"/>
    <w:rsid w:val="00843CA5"/>
    <w:rsid w:val="008443E9"/>
    <w:rsid w:val="00863768"/>
    <w:rsid w:val="008B2412"/>
    <w:rsid w:val="008C397C"/>
    <w:rsid w:val="00941C37"/>
    <w:rsid w:val="00953F35"/>
    <w:rsid w:val="00962F30"/>
    <w:rsid w:val="0098206E"/>
    <w:rsid w:val="00992800"/>
    <w:rsid w:val="00993C4D"/>
    <w:rsid w:val="009C458D"/>
    <w:rsid w:val="009D5B55"/>
    <w:rsid w:val="00A23630"/>
    <w:rsid w:val="00A87C5C"/>
    <w:rsid w:val="00AB4627"/>
    <w:rsid w:val="00AD26AB"/>
    <w:rsid w:val="00B22C21"/>
    <w:rsid w:val="00B601B8"/>
    <w:rsid w:val="00B708BF"/>
    <w:rsid w:val="00B90FCF"/>
    <w:rsid w:val="00C07D4D"/>
    <w:rsid w:val="00C15AD3"/>
    <w:rsid w:val="00C225AB"/>
    <w:rsid w:val="00C32AD3"/>
    <w:rsid w:val="00C431C3"/>
    <w:rsid w:val="00C655A6"/>
    <w:rsid w:val="00C861B2"/>
    <w:rsid w:val="00CA5BDA"/>
    <w:rsid w:val="00CB4411"/>
    <w:rsid w:val="00CC6541"/>
    <w:rsid w:val="00CD116B"/>
    <w:rsid w:val="00CE7732"/>
    <w:rsid w:val="00D04B37"/>
    <w:rsid w:val="00D40DA6"/>
    <w:rsid w:val="00D47B35"/>
    <w:rsid w:val="00D62611"/>
    <w:rsid w:val="00D70914"/>
    <w:rsid w:val="00D74065"/>
    <w:rsid w:val="00DB43FB"/>
    <w:rsid w:val="00DE1866"/>
    <w:rsid w:val="00DF3C1F"/>
    <w:rsid w:val="00E032E1"/>
    <w:rsid w:val="00E06EEE"/>
    <w:rsid w:val="00E33597"/>
    <w:rsid w:val="00E4412C"/>
    <w:rsid w:val="00E46B33"/>
    <w:rsid w:val="00E95172"/>
    <w:rsid w:val="00F012E6"/>
    <w:rsid w:val="00F038FF"/>
    <w:rsid w:val="00F3223F"/>
    <w:rsid w:val="00F40C88"/>
    <w:rsid w:val="00F81FA4"/>
    <w:rsid w:val="00F91735"/>
    <w:rsid w:val="00F96DF9"/>
    <w:rsid w:val="00FB2E30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C767"/>
  <w15:chartTrackingRefBased/>
  <w15:docId w15:val="{CB958ED4-F455-4830-8D2B-C9CF6A9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173A9"/>
    <w:pPr>
      <w:widowControl w:val="0"/>
      <w:jc w:val="center"/>
      <w:outlineLvl w:val="0"/>
    </w:pPr>
    <w:rPr>
      <w:rFonts w:asciiTheme="minorBidi" w:hAnsiTheme="minorBidi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3A9"/>
    <w:pPr>
      <w:widowControl w:val="0"/>
      <w:jc w:val="center"/>
      <w:outlineLvl w:val="1"/>
    </w:pPr>
    <w:rPr>
      <w:rFonts w:asciiTheme="minorBidi" w:hAnsiTheme="minorBidi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3A9"/>
    <w:pPr>
      <w:widowControl w:val="0"/>
      <w:jc w:val="center"/>
      <w:outlineLvl w:val="2"/>
    </w:pPr>
    <w:rPr>
      <w:rFonts w:asciiTheme="minorBidi" w:hAnsi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88"/>
  </w:style>
  <w:style w:type="paragraph" w:styleId="Footer">
    <w:name w:val="footer"/>
    <w:basedOn w:val="Normal"/>
    <w:link w:val="Foot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88"/>
  </w:style>
  <w:style w:type="paragraph" w:styleId="ListParagraph">
    <w:name w:val="List Paragraph"/>
    <w:aliases w:val="מפרט פירוט סעיפים,LP1,פיסקת bullets,lp1,FooterText,numbered,Paragraphe de liste1,Bullet List,Bullet Number,Use Case List Paragraph,Num Bullet 1,style 2"/>
    <w:basedOn w:val="Normal"/>
    <w:link w:val="ListParagraphChar"/>
    <w:qFormat/>
    <w:rsid w:val="007A1E40"/>
    <w:pPr>
      <w:ind w:left="720"/>
      <w:contextualSpacing/>
    </w:pPr>
  </w:style>
  <w:style w:type="character" w:customStyle="1" w:styleId="im">
    <w:name w:val="im"/>
    <w:basedOn w:val="DefaultParagraphFont"/>
    <w:rsid w:val="00E46B33"/>
  </w:style>
  <w:style w:type="table" w:styleId="TableGrid">
    <w:name w:val="Table Grid"/>
    <w:basedOn w:val="TableNormal"/>
    <w:uiPriority w:val="39"/>
    <w:rsid w:val="006644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5D4DFE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2E7F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רגיל-דוד"/>
    <w:link w:val="-0"/>
    <w:locked/>
    <w:rsid w:val="00E951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lang w:eastAsia="he-IL"/>
    </w:rPr>
  </w:style>
  <w:style w:type="character" w:customStyle="1" w:styleId="-0">
    <w:name w:val="רגיל-דוד תו"/>
    <w:link w:val="-"/>
    <w:rsid w:val="00E95172"/>
    <w:rPr>
      <w:rFonts w:ascii="Times New Roman" w:eastAsia="Times New Roman" w:hAnsi="Times New Roman" w:cs="Times New Roman"/>
      <w:sz w:val="24"/>
      <w:lang w:eastAsia="he-IL"/>
    </w:rPr>
  </w:style>
  <w:style w:type="character" w:styleId="Hyperlink">
    <w:name w:val="Hyperlink"/>
    <w:uiPriority w:val="99"/>
    <w:rsid w:val="0029317B"/>
    <w:rPr>
      <w:color w:val="0000FF"/>
      <w:u w:val="single"/>
    </w:rPr>
  </w:style>
  <w:style w:type="character" w:customStyle="1" w:styleId="ListParagraphChar">
    <w:name w:val="List Paragraph Char"/>
    <w:aliases w:val="מפרט פירוט סעיפים Char,LP1 Char,פיסקת bullets Char,lp1 Char,FooterText Char,numbered Char,Paragraphe de liste1 Char,Bullet List Char,Bullet Number Char,Use Case List Paragraph Char,Num Bullet 1 Char,style 2 Char"/>
    <w:link w:val="ListParagraph"/>
    <w:locked/>
    <w:rsid w:val="0029317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7606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173A9"/>
    <w:rPr>
      <w:rFonts w:asciiTheme="minorBidi" w:hAnsiTheme="minorBidi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173A9"/>
    <w:rPr>
      <w:rFonts w:asciiTheme="minorBidi" w:hAnsiTheme="minorBidi"/>
      <w:b/>
      <w:bCs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73A9"/>
    <w:rPr>
      <w:rFonts w:asciiTheme="minorBidi" w:hAnsiTheme="minorBidi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73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gov.il/dataset/residents_in_israel_by_communities_and_age_group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lgey-sharon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977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shani</dc:creator>
  <cp:keywords/>
  <dc:description/>
  <cp:lastModifiedBy>Anat</cp:lastModifiedBy>
  <cp:revision>2</cp:revision>
  <cp:lastPrinted>2023-03-28T07:32:00Z</cp:lastPrinted>
  <dcterms:created xsi:type="dcterms:W3CDTF">2024-02-01T11:55:00Z</dcterms:created>
  <dcterms:modified xsi:type="dcterms:W3CDTF">2024-02-01T11:55:00Z</dcterms:modified>
</cp:coreProperties>
</file>