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David" w:cs="David" w:eastAsia="David" w:hAnsi="David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-483"/>
        </w:tabs>
        <w:bidi w:val="1"/>
        <w:spacing w:after="120" w:line="240" w:lineRule="auto"/>
        <w:ind w:left="-482" w:right="-993" w:firstLine="0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bidi w:val="1"/>
        <w:jc w:val="center"/>
        <w:rPr>
          <w:rFonts w:ascii="David" w:cs="David" w:eastAsia="David" w:hAnsi="David"/>
          <w:b w:val="1"/>
          <w:sz w:val="48"/>
          <w:szCs w:val="4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מכרז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פומבי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' 06/2024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bidi w:val="1"/>
        <w:jc w:val="center"/>
        <w:rPr>
          <w:rFonts w:ascii="David" w:cs="David" w:eastAsia="David" w:hAnsi="David"/>
          <w:b w:val="1"/>
          <w:sz w:val="48"/>
          <w:szCs w:val="4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לאחזקת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מתקני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חשמל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ומתח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נמוך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מאוד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בתחנות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שאיבה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תאגיד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פלגי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ובמכון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טיהור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bidi w:val="1"/>
        <w:jc w:val="center"/>
        <w:rPr>
          <w:rFonts w:ascii="David" w:cs="David" w:eastAsia="David" w:hAnsi="David"/>
          <w:b w:val="1"/>
          <w:sz w:val="48"/>
          <w:szCs w:val="4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הודעה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עדכון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מועדים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במכרז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spacing w:after="120" w:line="240" w:lineRule="auto"/>
        <w:ind w:left="-482" w:right="-993" w:hanging="425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מבקש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לעדכן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מועדים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' 06/2024 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לאחזקת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מתקני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ומתח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נמוך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מאוד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בתחנות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שאיבה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ובמכון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 (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sz w:val="32"/>
          <w:szCs w:val="32"/>
          <w:rtl w:val="0"/>
        </w:rPr>
        <w:t xml:space="preserve">").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spacing w:after="120" w:line="240" w:lineRule="auto"/>
        <w:ind w:left="-482" w:right="-993" w:hanging="425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מועדי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המעודכנים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9">
      <w:pPr>
        <w:widowControl w:val="0"/>
        <w:bidi w:val="1"/>
        <w:spacing w:after="120" w:lineRule="auto"/>
        <w:ind w:right="-709"/>
        <w:jc w:val="both"/>
        <w:rPr>
          <w:rFonts w:ascii="David" w:cs="David" w:eastAsia="David" w:hAnsi="David"/>
          <w:sz w:val="34"/>
          <w:szCs w:val="34"/>
        </w:rPr>
      </w:pP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פרסום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: 31.5.24</w:t>
      </w:r>
    </w:p>
    <w:p w:rsidR="00000000" w:rsidDel="00000000" w:rsidP="00000000" w:rsidRDefault="00000000" w:rsidRPr="00000000" w14:paraId="0000000A">
      <w:pPr>
        <w:widowControl w:val="0"/>
        <w:bidi w:val="1"/>
        <w:spacing w:after="120" w:lineRule="auto"/>
        <w:ind w:right="-709"/>
        <w:jc w:val="both"/>
        <w:rPr>
          <w:rFonts w:ascii="David" w:cs="David" w:eastAsia="David" w:hAnsi="David"/>
          <w:sz w:val="34"/>
          <w:szCs w:val="34"/>
        </w:rPr>
      </w:pP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סיור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הבהרות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חובה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): 17.6.24 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 9.00</w:t>
      </w:r>
    </w:p>
    <w:p w:rsidR="00000000" w:rsidDel="00000000" w:rsidP="00000000" w:rsidRDefault="00000000" w:rsidRPr="00000000" w14:paraId="0000000B">
      <w:pPr>
        <w:widowControl w:val="0"/>
        <w:bidi w:val="1"/>
        <w:spacing w:after="120" w:lineRule="auto"/>
        <w:ind w:right="-709"/>
        <w:jc w:val="both"/>
        <w:rPr>
          <w:rFonts w:ascii="David" w:cs="David" w:eastAsia="David" w:hAnsi="David"/>
          <w:sz w:val="34"/>
          <w:szCs w:val="34"/>
        </w:rPr>
      </w:pP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אחרון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לשאלות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הבהרה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: 20.6.24 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 12.00</w:t>
      </w:r>
    </w:p>
    <w:p w:rsidR="00000000" w:rsidDel="00000000" w:rsidP="00000000" w:rsidRDefault="00000000" w:rsidRPr="00000000" w14:paraId="0000000C">
      <w:pPr>
        <w:widowControl w:val="0"/>
        <w:bidi w:val="1"/>
        <w:spacing w:after="120" w:lineRule="auto"/>
        <w:ind w:right="-709"/>
        <w:jc w:val="both"/>
        <w:rPr>
          <w:rFonts w:ascii="David" w:cs="David" w:eastAsia="David" w:hAnsi="David"/>
          <w:sz w:val="34"/>
          <w:szCs w:val="34"/>
        </w:rPr>
      </w:pP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המועד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האחרון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להגשת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ההצעות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: 30.6.24 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השעה</w:t>
      </w:r>
      <w:r w:rsidDel="00000000" w:rsidR="00000000" w:rsidRPr="00000000">
        <w:rPr>
          <w:rFonts w:ascii="David" w:cs="David" w:eastAsia="David" w:hAnsi="David"/>
          <w:sz w:val="34"/>
          <w:szCs w:val="34"/>
          <w:rtl w:val="1"/>
        </w:rPr>
        <w:t xml:space="preserve">: 12.00</w:t>
      </w:r>
    </w:p>
    <w:p w:rsidR="00000000" w:rsidDel="00000000" w:rsidP="00000000" w:rsidRDefault="00000000" w:rsidRPr="00000000" w14:paraId="0000000D">
      <w:pPr>
        <w:widowControl w:val="0"/>
        <w:bidi w:val="1"/>
        <w:spacing w:after="120" w:lineRule="auto"/>
        <w:ind w:right="-709"/>
        <w:jc w:val="both"/>
        <w:rPr>
          <w:rFonts w:ascii="David" w:cs="David" w:eastAsia="David" w:hAnsi="David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120" w:line="240" w:lineRule="auto"/>
        <w:ind w:right="-993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483"/>
        </w:tabs>
        <w:bidi w:val="1"/>
        <w:spacing w:after="120" w:before="0" w:line="240" w:lineRule="auto"/>
        <w:ind w:left="-482" w:right="-993" w:hanging="425"/>
        <w:jc w:val="both"/>
        <w:rPr>
          <w:sz w:val="32"/>
          <w:szCs w:val="32"/>
        </w:rPr>
      </w:pPr>
      <w:bookmarkStart w:colFirst="0" w:colLast="0" w:name="_heading=h.fw972jwx3yck" w:id="0"/>
      <w:bookmarkEnd w:id="0"/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להשתתף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ולהגיש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עונים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הקריטריונים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המצטברים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המפורסמים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: </w:t>
      </w:r>
      <w:hyperlink r:id="rId7">
        <w:r w:rsidDel="00000000" w:rsidR="00000000" w:rsidRPr="00000000">
          <w:rPr>
            <w:rFonts w:ascii="David" w:cs="David" w:eastAsia="David" w:hAnsi="David"/>
            <w:color w:val="0563c1"/>
            <w:sz w:val="34"/>
            <w:szCs w:val="34"/>
            <w:u w:val="single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תחת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לשונית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240" w:lineRule="auto"/>
        <w:ind w:left="-482" w:right="-993" w:hanging="425"/>
        <w:jc w:val="both"/>
        <w:rPr>
          <w:rFonts w:ascii="David" w:cs="David" w:eastAsia="David" w:hAnsi="David"/>
          <w:sz w:val="32"/>
          <w:szCs w:val="32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17.6.24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9.00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ייערך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מפגש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וסיור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המפגש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יתקיים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שברחוב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    (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בקומה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2)  .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ההשתתפות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במפגש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חובה</w:t>
      </w:r>
      <w:r w:rsidDel="00000000" w:rsidR="00000000" w:rsidRPr="00000000">
        <w:rPr>
          <w:rFonts w:ascii="David" w:cs="David" w:eastAsia="David" w:hAnsi="David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240" w:lineRule="auto"/>
        <w:ind w:left="-482" w:right="-993" w:hanging="425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לשלוח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פניות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בקשות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להבהרות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בקשות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להסברים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הדרושים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הנחוצים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הצעתם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יאוחר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מיום</w:t>
      </w:r>
      <w:r w:rsidDel="00000000" w:rsidR="00000000" w:rsidRPr="00000000">
        <w:rPr>
          <w:rFonts w:ascii="David" w:cs="David" w:eastAsia="David" w:hAnsi="David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0"/>
        </w:rPr>
        <w:t xml:space="preserve">20.6.24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12:00 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למייל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שכתובתו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David" w:cs="David" w:eastAsia="David" w:hAnsi="David"/>
          <w:color w:val="0000ff"/>
          <w:sz w:val="32"/>
          <w:szCs w:val="32"/>
          <w:u w:val="single"/>
          <w:rtl w:val="0"/>
        </w:rPr>
        <w:t xml:space="preserve">tenders@palgey-sharon.co.il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240" w:lineRule="auto"/>
        <w:ind w:left="-482" w:right="-993" w:hanging="425"/>
        <w:jc w:val="both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המועד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האחרון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להגשת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ההצעות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במכרז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נספחיהן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להוראות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יאוחר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מתאריך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 30.6.24 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12:00 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240" w:lineRule="auto"/>
        <w:ind w:left="-482" w:right="-993" w:hanging="425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במסירה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אישית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פיזית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לתיבת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במכרזים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שבמשרדי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ברחוב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קומה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2). 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240" w:lineRule="auto"/>
        <w:ind w:left="-482" w:right="-993" w:hanging="425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מתחייבת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הזולה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240" w:lineRule="auto"/>
        <w:ind w:left="-482" w:right="-993" w:hanging="425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sz w:val="32"/>
          <w:szCs w:val="32"/>
          <w:u w:val="single"/>
          <w:rtl w:val="1"/>
        </w:rPr>
        <w:t xml:space="preserve">פרט</w:t>
      </w:r>
      <w:r w:rsidDel="00000000" w:rsidR="00000000" w:rsidRPr="00000000">
        <w:rPr>
          <w:rFonts w:ascii="David" w:cs="David" w:eastAsia="David" w:hAnsi="David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u w:val="single"/>
          <w:rtl w:val="1"/>
        </w:rPr>
        <w:t xml:space="preserve">לעדכון</w:t>
      </w:r>
      <w:r w:rsidDel="00000000" w:rsidR="00000000" w:rsidRPr="00000000">
        <w:rPr>
          <w:rFonts w:ascii="David" w:cs="David" w:eastAsia="David" w:hAnsi="David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u w:val="single"/>
          <w:rtl w:val="1"/>
        </w:rPr>
        <w:t xml:space="preserve">המועדים</w:t>
      </w:r>
      <w:r w:rsidDel="00000000" w:rsidR="00000000" w:rsidRPr="00000000">
        <w:rPr>
          <w:rFonts w:ascii="David" w:cs="David" w:eastAsia="David" w:hAnsi="David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u w:val="single"/>
          <w:rtl w:val="1"/>
        </w:rPr>
        <w:t xml:space="preserve">המופיעים</w:t>
      </w:r>
      <w:r w:rsidDel="00000000" w:rsidR="00000000" w:rsidRPr="00000000">
        <w:rPr>
          <w:rFonts w:ascii="David" w:cs="David" w:eastAsia="David" w:hAnsi="David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u w:val="single"/>
          <w:rtl w:val="1"/>
        </w:rPr>
        <w:t xml:space="preserve">לעיל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סתירה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יגברו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6">
      <w:pPr>
        <w:tabs>
          <w:tab w:val="left" w:leader="none" w:pos="-483"/>
        </w:tabs>
        <w:bidi w:val="1"/>
        <w:spacing w:after="120" w:line="240" w:lineRule="auto"/>
        <w:ind w:left="-482" w:right="-993" w:firstLine="0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-483"/>
        </w:tabs>
        <w:bidi w:val="1"/>
        <w:spacing w:after="120" w:line="240" w:lineRule="auto"/>
        <w:ind w:right="-993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120" w:line="240" w:lineRule="auto"/>
        <w:ind w:left="5577" w:right="-720" w:firstLine="182.99999999999955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בברכה</w:t>
      </w:r>
    </w:p>
    <w:p w:rsidR="00000000" w:rsidDel="00000000" w:rsidP="00000000" w:rsidRDefault="00000000" w:rsidRPr="00000000" w14:paraId="00000019">
      <w:pPr>
        <w:bidi w:val="1"/>
        <w:spacing w:after="120" w:line="240" w:lineRule="auto"/>
        <w:ind w:left="537" w:right="-720" w:hanging="567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אבי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הוכמן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מנכ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ל</w:t>
      </w:r>
    </w:p>
    <w:p w:rsidR="00000000" w:rsidDel="00000000" w:rsidP="00000000" w:rsidRDefault="00000000" w:rsidRPr="00000000" w14:paraId="0000001A">
      <w:pPr>
        <w:bidi w:val="1"/>
        <w:spacing w:after="120" w:line="240" w:lineRule="auto"/>
        <w:ind w:left="4857" w:right="-720" w:hanging="566.9999999999999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                                                                                                                                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שרון</w:t>
      </w:r>
    </w:p>
    <w:p w:rsidR="00000000" w:rsidDel="00000000" w:rsidP="00000000" w:rsidRDefault="00000000" w:rsidRPr="00000000" w14:paraId="0000001B">
      <w:pPr>
        <w:bidi w:val="1"/>
        <w:spacing w:after="120" w:line="240" w:lineRule="auto"/>
        <w:ind w:left="4857" w:right="-720" w:hanging="566.9999999999999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120" w:line="240" w:lineRule="auto"/>
        <w:ind w:left="4857" w:right="-720" w:hanging="566.9999999999999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120" w:line="240" w:lineRule="auto"/>
        <w:ind w:left="4857" w:right="-720" w:hanging="566.9999999999999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120" w:line="240" w:lineRule="auto"/>
        <w:ind w:left="0" w:right="-720" w:firstLine="0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120" w:line="240" w:lineRule="auto"/>
        <w:ind w:left="0" w:right="-720" w:firstLine="0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120" w:line="240" w:lineRule="auto"/>
        <w:ind w:left="0" w:right="-720" w:firstLine="0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120" w:line="240" w:lineRule="auto"/>
        <w:ind w:left="0" w:right="-720" w:firstLine="0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120" w:line="240" w:lineRule="auto"/>
        <w:ind w:left="0" w:right="-720" w:firstLine="0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120" w:line="240" w:lineRule="auto"/>
        <w:ind w:left="0" w:right="-720" w:firstLine="0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120" w:line="240" w:lineRule="auto"/>
        <w:ind w:left="0" w:right="-720" w:firstLine="0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120" w:line="240" w:lineRule="auto"/>
        <w:ind w:left="0" w:right="-720" w:firstLine="0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120" w:line="240" w:lineRule="auto"/>
        <w:ind w:left="0" w:right="-720" w:firstLine="0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120" w:line="240" w:lineRule="auto"/>
        <w:ind w:left="0" w:right="-720" w:firstLine="0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120" w:line="240" w:lineRule="auto"/>
        <w:ind w:left="0" w:right="-720" w:firstLine="0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120" w:line="240" w:lineRule="auto"/>
        <w:ind w:left="0" w:right="-720" w:firstLine="0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after="120" w:line="240" w:lineRule="auto"/>
        <w:ind w:left="0" w:right="-720" w:firstLine="0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120" w:line="240" w:lineRule="auto"/>
        <w:ind w:left="0" w:right="-720" w:firstLine="0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after="120" w:line="240" w:lineRule="auto"/>
        <w:ind w:left="0" w:right="-720" w:firstLine="0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2D">
      <w:pPr>
        <w:bidi w:val="1"/>
        <w:spacing w:after="120" w:line="240" w:lineRule="auto"/>
        <w:ind w:left="0" w:right="-720" w:firstLine="0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מייסודן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עריית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רעננה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2E">
      <w:pPr>
        <w:bidi w:val="1"/>
        <w:spacing w:after="120" w:line="240" w:lineRule="auto"/>
        <w:ind w:left="0" w:right="-720" w:firstLine="0"/>
        <w:jc w:val="both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442511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2034 |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טלפון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 09-7655521 | 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פקס</w:t>
      </w:r>
      <w:r w:rsidDel="00000000" w:rsidR="00000000" w:rsidRPr="00000000">
        <w:rPr>
          <w:rFonts w:ascii="David" w:cs="David" w:eastAsia="David" w:hAnsi="David"/>
          <w:sz w:val="32"/>
          <w:szCs w:val="32"/>
          <w:rtl w:val="1"/>
        </w:rPr>
        <w:t xml:space="preserve">. 09-7655529</w:t>
      </w:r>
    </w:p>
    <w:p w:rsidR="00000000" w:rsidDel="00000000" w:rsidP="00000000" w:rsidRDefault="00000000" w:rsidRPr="00000000" w14:paraId="0000002F">
      <w:pPr>
        <w:bidi w:val="1"/>
        <w:jc w:val="both"/>
        <w:rPr>
          <w:rFonts w:ascii="David" w:cs="David" w:eastAsia="David" w:hAnsi="David"/>
          <w:b w:val="1"/>
          <w:sz w:val="52"/>
          <w:szCs w:val="52"/>
        </w:rPr>
      </w:pP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0"/>
        </w:rPr>
        <w:t xml:space="preserve"> </w:t>
      </w:r>
    </w:p>
    <w:sectPr>
      <w:headerReference r:id="rId8" w:type="default"/>
      <w:footerReference r:id="rId9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avid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-1154554</wp:posOffset>
          </wp:positionH>
          <wp:positionV relativeFrom="paragraph">
            <wp:posOffset>-441959</wp:posOffset>
          </wp:positionV>
          <wp:extent cx="7569383" cy="10703396"/>
          <wp:effectExtent b="0" l="0" r="0" t="0"/>
          <wp:wrapNone/>
          <wp:docPr descr="פלגי השרון&#10;תאגיד מים וביוב&#10;כפר שבא 120&#10;יש רק אחת כזאת&#10;" id="2" name="image1.jpg"/>
          <a:graphic>
            <a:graphicData uri="http://schemas.openxmlformats.org/drawingml/2006/picture">
              <pic:pic>
                <pic:nvPicPr>
                  <pic:cNvPr descr="פלגי השרון&#10;תאגיד מים וביוב&#10;כפר שבא 120&#10;יש רק אחת כזאת&#10;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9383" cy="1070339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David" w:cs="David" w:eastAsia="David" w:hAnsi="David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aliases w:val="מפרט פירוט סעיפים,LP1,פיסקת bullets,lp1,FooterText,numbered,Paragraphe de liste1,Bullet List,Bullet Number,Use Case List Paragraph,Num Bullet 1,style 2,List Paragraph_0,List Paragraph_1,רשימה א.ב,List Paragraph,x.x.x.x,נספח 2 מתוקן"/>
    <w:basedOn w:val="a"/>
    <w:link w:val="a8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character" w:styleId="Hyperlink">
    <w:name w:val="Hyperlink"/>
    <w:basedOn w:val="a0"/>
    <w:uiPriority w:val="99"/>
    <w:unhideWhenUsed w:val="1"/>
    <w:rsid w:val="00FE2D1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 w:val="1"/>
    <w:unhideWhenUsed w:val="1"/>
    <w:rsid w:val="00FE2D16"/>
    <w:rPr>
      <w:color w:val="605e5c"/>
      <w:shd w:color="auto" w:fill="e1dfdd" w:val="clear"/>
    </w:rPr>
  </w:style>
  <w:style w:type="paragraph" w:styleId="-" w:customStyle="1">
    <w:name w:val="רגיל-דוד"/>
    <w:link w:val="-0"/>
    <w:locked w:val="1"/>
    <w:rsid w:val="00F72A44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lang w:eastAsia="he-IL"/>
    </w:rPr>
  </w:style>
  <w:style w:type="character" w:styleId="-0" w:customStyle="1">
    <w:name w:val="רגיל-דוד תו"/>
    <w:link w:val="-"/>
    <w:rsid w:val="00F72A44"/>
    <w:rPr>
      <w:rFonts w:ascii="Times New Roman" w:cs="Times New Roman" w:eastAsia="Times New Roman" w:hAnsi="Times New Roman"/>
      <w:sz w:val="24"/>
      <w:lang w:eastAsia="he-IL"/>
    </w:rPr>
  </w:style>
  <w:style w:type="character" w:styleId="a8" w:customStyle="1">
    <w:name w:val="פיסקת רשימה תו"/>
    <w:aliases w:val="מפרט פירוט סעיפים תו,LP1 תו,פיסקת bullets תו,lp1 תו,FooterText תו,numbered תו,Paragraphe de liste1 תו,Bullet List תו,Bullet Number תו,Use Case List Paragraph תו,Num Bullet 1 תו,style 2 תו,List Paragraph_0 תו,List Paragraph_1 תו,x.x.x.x תו"/>
    <w:link w:val="a7"/>
    <w:uiPriority w:val="34"/>
    <w:locked w:val="1"/>
    <w:rsid w:val="00FF417F"/>
  </w:style>
  <w:style w:type="paragraph" w:styleId="Normal1" w:customStyle="1">
    <w:name w:val="Normal 1"/>
    <w:basedOn w:val="a"/>
    <w:link w:val="Normal1Char1"/>
    <w:rsid w:val="00FF417F"/>
    <w:pPr>
      <w:spacing w:after="240" w:line="360" w:lineRule="auto"/>
      <w:ind w:left="567"/>
      <w:jc w:val="both"/>
    </w:pPr>
    <w:rPr>
      <w:rFonts w:ascii="Arial" w:cs="David" w:eastAsia="Times New Roman" w:hAnsi="Arial"/>
      <w:sz w:val="20"/>
      <w:szCs w:val="24"/>
    </w:rPr>
  </w:style>
  <w:style w:type="character" w:styleId="Normal1Char1" w:customStyle="1">
    <w:name w:val="Normal 1 Char1"/>
    <w:link w:val="Normal1"/>
    <w:rsid w:val="00FF417F"/>
    <w:rPr>
      <w:rFonts w:ascii="Arial" w:cs="David" w:eastAsia="Times New Roman" w:hAnsi="Arial"/>
      <w:sz w:val="20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algey-sharon.co.i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Jhh5eIYMErab7uYiI+rIxYV3g==">CgMxLjAyDmguZnc5NzJqd3gzeWNrMghoLmdqZGd4czgAciExMUZyNW05WFV4eE96X3lLMVhpQjZoUnBld0c2SnpMVWM=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2023-03-19T09:22:00Z</dcterms:created>
  <dc:creator>rony shani</dc:creator>
</cp:coreProperties>
</file>